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Sheresky Michael</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TAKE TWO INTERACTIVE</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SOFTWARE 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TTWO</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8"/>
            <w:vMerge w:val="continue"/>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8"/>
            <w:vMerge w:val="continue"/>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2"/>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C/O TAKE-TWO INTERACTIVE SOFTWARE,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8"/>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INC.</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08/11/2020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110 WEST 44TH STREET</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3"/>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2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08/11/2020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w w:val="94"/>
              </w:rPr>
              <w:t>318</w:t>
            </w:r>
            <w:r>
              <w:rPr>
                <w:rFonts w:ascii="Arial" w:cs="Arial" w:eastAsia="Arial" w:hAnsi="Arial"/>
                <w:sz w:val="22"/>
                <w:szCs w:val="22"/>
                <w:color w:val="008000"/>
                <w:w w:val="94"/>
                <w:vertAlign w:val="superscript"/>
              </w:rPr>
              <w:t>(1)</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61,041</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20" w:firstLine="7"/>
        <w:spacing w:after="0" w:line="245"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acquisition of shares pursuant to a grant of restricted common stock pursuant to the Director compensation program (the "Program") and the Issuer's 2017 Stock Incentive Plan (the "Stock Plan"). The shares of restricted stock vest on the first anniversary of the Pricing Date (as defined below). As provided by the terms of the Program and the Stock Plan, (i) the grant date was August 11, 2020; and (ii) the number of shares were determined based on the dollar value of the award and the average of the closing prices of the common stock on the ten trading days prior to August 11, 2020 (the "Pricing Date"), the fifth trading day following the filing of the Issuer's Quarterly Report on Form 10-Q.</w:t>
      </w:r>
    </w:p>
    <w:p>
      <w:pPr>
        <w:spacing w:after="0" w:line="5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Aaron Diamond,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95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Mr. Michael</w:t>
      </w:r>
      <w:r>
        <w:rPr>
          <w:sz w:val="20"/>
          <w:szCs w:val="20"/>
          <w:color w:val="auto"/>
        </w:rPr>
        <w:tab/>
      </w:r>
      <w:r>
        <w:rPr>
          <w:rFonts w:ascii="Arial" w:cs="Arial" w:eastAsia="Arial" w:hAnsi="Arial"/>
          <w:sz w:val="15"/>
          <w:szCs w:val="15"/>
          <w:color w:val="0000FF"/>
        </w:rPr>
        <w:t>08/12/2020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Sheresky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3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0322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95208" TargetMode="External"/><Relationship Id="rId14" Type="http://schemas.openxmlformats.org/officeDocument/2006/relationships/hyperlink" Target="http://www.sec.gov/cgi-bin/browse-edgar?action=getcompany&amp;CIK=000094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2020-08-12T17:16:37Z</dcterms:created>
  <dcterms:modified xsi:type="dcterms:W3CDTF">2020-08-12T17:16:37Z</dcterms:modified>
</cp:coreProperties>
</file>