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Sheresky Michael</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17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60" w:type="dxa"/>
            <w:vAlign w:val="bottom"/>
            <w:gridSpan w:val="8"/>
            <w:vMerge w:val="continue"/>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5"/>
            <w:vMerge w:val="continue"/>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960" w:type="dxa"/>
            <w:vAlign w:val="bottom"/>
            <w:gridSpan w:val="8"/>
            <w:vMerge w:val="continue"/>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56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1340" w:type="dxa"/>
            <w:vAlign w:val="bottom"/>
            <w:tcBorders>
              <w:bottom w:val="single" w:sz="8" w:color="9A9A9A"/>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560" w:type="dxa"/>
            <w:vAlign w:val="bottom"/>
          </w:tcPr>
          <w:p>
            <w:pPr>
              <w:spacing w:after="0"/>
              <w:rPr>
                <w:sz w:val="14"/>
                <w:szCs w:val="14"/>
                <w:color w:val="auto"/>
              </w:rPr>
            </w:pPr>
          </w:p>
        </w:tc>
        <w:tc>
          <w:tcPr>
            <w:tcW w:w="1120" w:type="dxa"/>
            <w:vAlign w:val="bottom"/>
            <w:gridSpan w:val="2"/>
          </w:tcPr>
          <w:p>
            <w:pPr>
              <w:ind w:left="40"/>
              <w:spacing w:after="0" w:line="141" w:lineRule="exact"/>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line="141" w:lineRule="exact"/>
              <w:rPr>
                <w:sz w:val="20"/>
                <w:szCs w:val="20"/>
                <w:color w:val="auto"/>
              </w:rPr>
            </w:pPr>
            <w:r>
              <w:rPr>
                <w:rFonts w:ascii="Arial" w:cs="Arial" w:eastAsia="Arial" w:hAnsi="Arial"/>
                <w:sz w:val="13"/>
                <w:szCs w:val="13"/>
                <w:color w:val="auto"/>
              </w:rPr>
              <w:t>(Middle)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4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24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line="141" w:lineRule="exact"/>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40" w:type="dxa"/>
            <w:vAlign w:val="bottom"/>
            <w:gridSpan w:val="5"/>
          </w:tcPr>
          <w:p>
            <w:pPr>
              <w:spacing w:after="0"/>
              <w:rPr>
                <w:sz w:val="20"/>
                <w:szCs w:val="20"/>
                <w:color w:val="auto"/>
              </w:rPr>
            </w:pPr>
            <w:r>
              <w:rPr>
                <w:rFonts w:ascii="Arial" w:cs="Arial" w:eastAsia="Arial" w:hAnsi="Arial"/>
                <w:sz w:val="17"/>
                <w:szCs w:val="17"/>
                <w:color w:val="0000FF"/>
              </w:rPr>
              <w:t>C/O TAKE-TWO INTERACTIVE SOFTWARE,</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08/11/2020</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110 WEST 44TH STREET</w:t>
            </w: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9"/>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10"/>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300" w:type="dxa"/>
            <w:vAlign w:val="bottom"/>
          </w:tcPr>
          <w:p>
            <w:pPr>
              <w:ind w:left="40"/>
              <w:spacing w:after="0"/>
              <w:rPr>
                <w:sz w:val="20"/>
                <w:szCs w:val="20"/>
                <w:color w:val="auto"/>
              </w:rPr>
            </w:pPr>
            <w:r>
              <w:rPr>
                <w:rFonts w:ascii="Arial" w:cs="Arial" w:eastAsia="Arial" w:hAnsi="Arial"/>
                <w:sz w:val="17"/>
                <w:szCs w:val="17"/>
                <w:color w:val="0000FF"/>
              </w:rPr>
              <w:t>NY</w:t>
            </w:r>
          </w:p>
        </w:tc>
        <w:tc>
          <w:tcPr>
            <w:tcW w:w="820" w:type="dxa"/>
            <w:vAlign w:val="bottom"/>
          </w:tcPr>
          <w:p>
            <w:pPr>
              <w:spacing w:after="0"/>
              <w:rPr>
                <w:sz w:val="18"/>
                <w:szCs w:val="18"/>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10036</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21"/>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10"/>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2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Arial" w:cs="Arial" w:eastAsia="Arial" w:hAnsi="Arial"/>
                <w:sz w:val="17"/>
                <w:szCs w:val="17"/>
                <w:color w:val="0000FF"/>
              </w:rPr>
              <w:t>08/11/2020</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A</w:t>
            </w:r>
          </w:p>
        </w:tc>
        <w:tc>
          <w:tcPr>
            <w:tcW w:w="70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w w:val="94"/>
              </w:rPr>
              <w:t>318</w:t>
            </w:r>
            <w:r>
              <w:rPr>
                <w:rFonts w:ascii="Arial" w:cs="Arial" w:eastAsia="Arial" w:hAnsi="Arial"/>
                <w:sz w:val="22"/>
                <w:szCs w:val="22"/>
                <w:color w:val="008000"/>
                <w:w w:val="94"/>
                <w:vertAlign w:val="superscript"/>
              </w:rPr>
              <w:t>(1)</w:t>
            </w:r>
          </w:p>
        </w:tc>
        <w:tc>
          <w:tcPr>
            <w:tcW w:w="4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61,041</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220" w:firstLine="7"/>
        <w:spacing w:after="0" w:line="245"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August 11, 2020; and (ii) the number of shares were determined based on the dollar value of the award and the average of the closing prices of the common stock on the ten trading days prior to August 11, 2020 (the "Pricing Date"), the fifth trading day following the filing of the Issuer's Quarterly Report on Form 10-Q.</w:t>
      </w:r>
    </w:p>
    <w:p>
      <w:pPr>
        <w:spacing w:after="0" w:line="5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/s/ Aaron Diamond,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2954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95400" cy="8255"/>
                    </a:xfrm>
                    <a:prstGeom prst="rect">
                      <a:avLst/>
                    </a:prstGeom>
                    <a:noFill/>
                  </pic:spPr>
                </pic:pic>
              </a:graphicData>
            </a:graphic>
          </wp:anchor>
        </w:drawing>
      </w:r>
    </w:p>
    <w:p>
      <w:pPr>
        <w:spacing w:after="0" w:line="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in-fact for Mr. Michael</w:t>
      </w:r>
      <w:r>
        <w:rPr>
          <w:sz w:val="20"/>
          <w:szCs w:val="20"/>
          <w:color w:val="auto"/>
        </w:rPr>
        <w:tab/>
      </w:r>
      <w:r>
        <w:rPr>
          <w:rFonts w:ascii="Arial" w:cs="Arial" w:eastAsia="Arial" w:hAnsi="Arial"/>
          <w:sz w:val="15"/>
          <w:szCs w:val="15"/>
          <w:color w:val="0000FF"/>
        </w:rPr>
        <w:t>08/12/2020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Sheresky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0322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403225" cy="8255"/>
                    </a:xfrm>
                    <a:prstGeom prst="rect">
                      <a:avLst/>
                    </a:prstGeom>
                    <a:noFill/>
                  </pic:spPr>
                </pic:pic>
              </a:graphicData>
            </a:graphic>
          </wp:anchor>
        </w:drawing>
      </w:r>
    </w:p>
    <w:p>
      <w:pPr>
        <w:spacing w:after="0" w:line="52"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395208"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2020-08-12T17:16:37Z</dcterms:created>
  <dcterms:modified xsi:type="dcterms:W3CDTF">2020-08-12T17:16:37Z</dcterms:modified>
</cp:coreProperties>
</file>