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HERNANDEZ ROLAND A</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08/10/2021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168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920"/>
              <w:spacing w:after="0"/>
              <w:rPr>
                <w:sz w:val="20"/>
                <w:szCs w:val="20"/>
                <w:color w:val="auto"/>
              </w:rPr>
            </w:pPr>
            <w:r>
              <w:rPr>
                <w:rFonts w:ascii="Arial" w:cs="Arial" w:eastAsia="Arial" w:hAnsi="Arial"/>
                <w:sz w:val="17"/>
                <w:szCs w:val="17"/>
                <w:color w:val="0000FF"/>
              </w:rPr>
              <w:t>08/10/2021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333</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3,650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gridSpan w:val="17"/>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August 10, 2021; and (ii) the number of shares were determined based on the dollar value of the award and the average of the closing prices of the common stock on the ten trading days prior to August 10, 2021 (the "Pricing Date"), the fifth trading day following the filing of the Issuer's Quarterly Report on Form 10-Q.</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Mr. Roland A.</w:t>
      </w:r>
      <w:r>
        <w:rPr>
          <w:sz w:val="20"/>
          <w:szCs w:val="20"/>
          <w:color w:val="auto"/>
        </w:rPr>
        <w:tab/>
      </w:r>
      <w:r>
        <w:rPr>
          <w:rFonts w:ascii="Arial" w:cs="Arial" w:eastAsia="Arial" w:hAnsi="Arial"/>
          <w:sz w:val="15"/>
          <w:szCs w:val="15"/>
          <w:color w:val="0000FF"/>
        </w:rPr>
        <w:t>08/12/2021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4703"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2021-08-12T16:17:56Z</dcterms:created>
  <dcterms:modified xsi:type="dcterms:W3CDTF">2021-08-12T16:17:56Z</dcterms:modified>
</cp:coreProperties>
</file>