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ind w:right="1779"/>
        <w:spacing w:after="0"/>
        <w:rPr>
          <w:sz w:val="20"/>
          <w:szCs w:val="20"/>
          <w:color w:val="auto"/>
        </w:rPr>
      </w:pPr>
      <w:r>
        <w:rPr>
          <w:rFonts w:ascii="Courier New" w:cs="Courier New" w:eastAsia="Courier New" w:hAnsi="Courier New"/>
          <w:sz w:val="18"/>
          <w:szCs w:val="18"/>
          <w:color w:val="auto"/>
        </w:rPr>
        <w:t>Registration No. 333-50033</w:t>
      </w:r>
    </w:p>
    <w:p>
      <w:pPr>
        <w:jc w:val="right"/>
        <w:ind w:right="1779"/>
        <w:spacing w:after="0" w:line="238" w:lineRule="auto"/>
        <w:rPr>
          <w:sz w:val="20"/>
          <w:szCs w:val="20"/>
          <w:color w:val="auto"/>
        </w:rPr>
      </w:pPr>
      <w:r>
        <w:rPr>
          <w:rFonts w:ascii="Courier New" w:cs="Courier New" w:eastAsia="Courier New" w:hAnsi="Courier New"/>
          <w:sz w:val="18"/>
          <w:szCs w:val="18"/>
          <w:color w:val="auto"/>
        </w:rPr>
        <w:t>Rule 424(b)(3)</w:t>
      </w:r>
    </w:p>
    <w:p>
      <w:pPr>
        <w:spacing w:after="0" w:line="200" w:lineRule="exact"/>
        <w:rPr>
          <w:sz w:val="24"/>
          <w:szCs w:val="24"/>
          <w:color w:val="auto"/>
        </w:rPr>
      </w:pPr>
    </w:p>
    <w:p>
      <w:pPr>
        <w:spacing w:after="0" w:line="204" w:lineRule="exact"/>
        <w:rPr>
          <w:sz w:val="24"/>
          <w:szCs w:val="24"/>
          <w:color w:val="auto"/>
        </w:rPr>
      </w:pPr>
    </w:p>
    <w:p>
      <w:pPr>
        <w:jc w:val="center"/>
        <w:ind w:right="1659"/>
        <w:spacing w:after="0"/>
        <w:rPr>
          <w:sz w:val="20"/>
          <w:szCs w:val="20"/>
          <w:color w:val="auto"/>
        </w:rPr>
      </w:pPr>
      <w:r>
        <w:rPr>
          <w:rFonts w:ascii="Courier New" w:cs="Courier New" w:eastAsia="Courier New" w:hAnsi="Courier New"/>
          <w:sz w:val="18"/>
          <w:szCs w:val="18"/>
          <w:color w:val="auto"/>
        </w:rPr>
        <w:t>SUPPLEMENT NO. 2 TO TAKE-TWO INTERACTIVE SOFTWARE, INC.</w:t>
      </w:r>
    </w:p>
    <w:p>
      <w:pPr>
        <w:jc w:val="center"/>
        <w:ind w:right="1659"/>
        <w:spacing w:after="0" w:line="238" w:lineRule="auto"/>
        <w:rPr>
          <w:sz w:val="20"/>
          <w:szCs w:val="20"/>
          <w:color w:val="auto"/>
        </w:rPr>
      </w:pPr>
      <w:r>
        <w:rPr>
          <w:rFonts w:ascii="Courier New" w:cs="Courier New" w:eastAsia="Courier New" w:hAnsi="Courier New"/>
          <w:sz w:val="18"/>
          <w:szCs w:val="18"/>
          <w:color w:val="auto"/>
        </w:rPr>
        <w:t>(THE "COMPANY") PROSPECTUS DATED MAY 26, 1998</w:t>
      </w:r>
    </w:p>
    <w:p>
      <w:pPr>
        <w:spacing w:after="0" w:line="207" w:lineRule="exact"/>
        <w:rPr>
          <w:sz w:val="24"/>
          <w:szCs w:val="24"/>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This Supplement dated February 12, 1999 to the Company's Prospectus dated May 26, 1998 is being furnished to holders of warrants (the "Warrants") issued in connection with the Company's initial public offering in April 1997. In accordance with the terms of the Warrant Agreement (the "Agreement") dated as of April 14, 1997 between Take-Two Software, Inc., a Delaware corporation (the "Company") and American Stock Transfer &amp; Trust Company, as Warrant Agent ("Warrant Agent"), the Company has elected to exercise its option under the Agreement to redeem on March 15, 1999 (the "Redemption Date") all Warrants outstanding on the Redemption Date at a price (the "Redemption Price") per Warrant of ten cents ($.10).</w:t>
      </w:r>
    </w:p>
    <w:p>
      <w:pPr>
        <w:spacing w:after="0" w:line="215" w:lineRule="exact"/>
        <w:rPr>
          <w:sz w:val="24"/>
          <w:szCs w:val="24"/>
          <w:color w:val="auto"/>
        </w:rPr>
      </w:pPr>
    </w:p>
    <w:p>
      <w:pPr>
        <w:jc w:val="both"/>
        <w:ind w:right="1779" w:firstLine="527"/>
        <w:spacing w:after="0" w:line="270" w:lineRule="auto"/>
        <w:rPr>
          <w:sz w:val="20"/>
          <w:szCs w:val="20"/>
          <w:color w:val="auto"/>
        </w:rPr>
      </w:pPr>
      <w:r>
        <w:rPr>
          <w:rFonts w:ascii="Courier New" w:cs="Courier New" w:eastAsia="Courier New" w:hAnsi="Courier New"/>
          <w:sz w:val="16"/>
          <w:szCs w:val="16"/>
          <w:color w:val="auto"/>
        </w:rPr>
        <w:t>The Warrants, each of which entitles the holder to purchase one share of Common Stock of the Company at an exercise price of $5.50, may be exercised until 5:00 p.m., New York City time, on the Redemption Date, at which time the right to exercise the Warrants shall terminate, the Warrants shall become void and all rights available to a warrantholder under such Warrants and the Agreement, other than the right to receive the Redemption Price for all Warrants then owned, shall cease. Payment by the Company of the Redemption Price of Warrants not exercised prior to the Redemption Date will be made upon presentation and surrender to the Warrant Agent on or after the Redemption Date of certificates representing such warrants. This may be done by either mailing the Warrant certificates or by delivering the Warrant certificates in person to:</w:t>
      </w:r>
    </w:p>
    <w:p>
      <w:pPr>
        <w:spacing w:after="0" w:line="386" w:lineRule="exact"/>
        <w:rPr>
          <w:sz w:val="24"/>
          <w:szCs w:val="24"/>
          <w:color w:val="auto"/>
        </w:rPr>
      </w:pPr>
    </w:p>
    <w:p>
      <w:pPr>
        <w:ind w:left="540"/>
        <w:spacing w:after="0"/>
        <w:rPr>
          <w:sz w:val="20"/>
          <w:szCs w:val="20"/>
          <w:color w:val="auto"/>
        </w:rPr>
      </w:pPr>
      <w:r>
        <w:rPr>
          <w:rFonts w:ascii="Courier New" w:cs="Courier New" w:eastAsia="Courier New" w:hAnsi="Courier New"/>
          <w:sz w:val="18"/>
          <w:szCs w:val="18"/>
          <w:color w:val="auto"/>
        </w:rPr>
        <w:t>American Stock Transfer &amp; Trust Company</w:t>
      </w:r>
    </w:p>
    <w:p>
      <w:pPr>
        <w:ind w:left="540"/>
        <w:spacing w:after="0" w:line="238" w:lineRule="auto"/>
        <w:rPr>
          <w:sz w:val="20"/>
          <w:szCs w:val="20"/>
          <w:color w:val="auto"/>
        </w:rPr>
      </w:pPr>
      <w:r>
        <w:rPr>
          <w:rFonts w:ascii="Courier New" w:cs="Courier New" w:eastAsia="Courier New" w:hAnsi="Courier New"/>
          <w:sz w:val="18"/>
          <w:szCs w:val="18"/>
          <w:color w:val="auto"/>
        </w:rPr>
        <w:t>40 Wall Street, 46th Floor</w:t>
      </w:r>
    </w:p>
    <w:p>
      <w:pPr>
        <w:ind w:left="540"/>
        <w:spacing w:after="0"/>
        <w:rPr>
          <w:sz w:val="20"/>
          <w:szCs w:val="20"/>
          <w:color w:val="auto"/>
        </w:rPr>
      </w:pPr>
      <w:r>
        <w:rPr>
          <w:rFonts w:ascii="Courier New" w:cs="Courier New" w:eastAsia="Courier New" w:hAnsi="Courier New"/>
          <w:sz w:val="18"/>
          <w:szCs w:val="18"/>
          <w:color w:val="auto"/>
        </w:rPr>
        <w:t>New York, New York 10005</w:t>
      </w:r>
    </w:p>
    <w:p>
      <w:pPr>
        <w:spacing w:after="0" w:line="200" w:lineRule="exact"/>
        <w:rPr>
          <w:sz w:val="24"/>
          <w:szCs w:val="24"/>
          <w:color w:val="auto"/>
        </w:rPr>
      </w:pPr>
    </w:p>
    <w:p>
      <w:pPr>
        <w:ind w:left="540"/>
        <w:spacing w:after="0"/>
        <w:rPr>
          <w:sz w:val="20"/>
          <w:szCs w:val="20"/>
          <w:color w:val="auto"/>
        </w:rPr>
      </w:pPr>
      <w:r>
        <w:rPr>
          <w:rFonts w:ascii="Courier New" w:cs="Courier New" w:eastAsia="Courier New" w:hAnsi="Courier New"/>
          <w:sz w:val="18"/>
          <w:szCs w:val="18"/>
          <w:color w:val="auto"/>
        </w:rPr>
        <w:t>Attention: Exchange Department</w:t>
      </w:r>
    </w:p>
    <w:p>
      <w:pPr>
        <w:sectPr>
          <w:pgSz w:w="11900" w:h="16838" w:orient="portrait"/>
          <w:cols w:equalWidth="0" w:num="1">
            <w:col w:w="10219"/>
          </w:cols>
          <w:pgMar w:left="240" w:top="649" w:right="1440" w:bottom="1440" w:gutter="0" w:footer="0" w:header="0"/>
        </w:sectPr>
      </w:pPr>
    </w:p>
    <w:p>
      <w:pPr>
        <w:spacing w:after="0" w:line="207" w:lineRule="exact"/>
        <w:rPr>
          <w:sz w:val="24"/>
          <w:szCs w:val="24"/>
          <w:color w:val="auto"/>
        </w:rPr>
      </w:pPr>
    </w:p>
    <w:p>
      <w:pPr>
        <w:ind w:firstLine="527"/>
        <w:spacing w:after="0" w:line="236" w:lineRule="auto"/>
        <w:rPr>
          <w:sz w:val="20"/>
          <w:szCs w:val="20"/>
          <w:color w:val="auto"/>
        </w:rPr>
      </w:pPr>
      <w:r>
        <w:rPr>
          <w:rFonts w:ascii="Courier New" w:cs="Courier New" w:eastAsia="Courier New" w:hAnsi="Courier New"/>
          <w:sz w:val="18"/>
          <w:szCs w:val="18"/>
          <w:color w:val="auto"/>
        </w:rPr>
        <w:t>A notice of redemption is being mailed registered holders of Warrants on the transfer of the close of business on February 12, 1999.</w:t>
      </w:r>
    </w:p>
    <w:p>
      <w:pPr>
        <w:spacing w:after="0" w:line="20" w:lineRule="exact"/>
        <w:rPr>
          <w:sz w:val="24"/>
          <w:szCs w:val="24"/>
          <w:color w:val="auto"/>
        </w:rPr>
      </w:pPr>
      <w:r>
        <w:rPr>
          <w:sz w:val="24"/>
          <w:szCs w:val="24"/>
          <w:color w:val="auto"/>
        </w:rPr>
        <w:br w:type="column"/>
      </w:r>
    </w:p>
    <w:p>
      <w:pPr>
        <w:spacing w:after="0" w:line="187" w:lineRule="exact"/>
        <w:rPr>
          <w:sz w:val="24"/>
          <w:szCs w:val="24"/>
          <w:color w:val="auto"/>
        </w:rPr>
      </w:pPr>
    </w:p>
    <w:p>
      <w:pPr>
        <w:ind w:right="1779" w:firstLine="105"/>
        <w:spacing w:after="0" w:line="290" w:lineRule="auto"/>
        <w:rPr>
          <w:sz w:val="20"/>
          <w:szCs w:val="20"/>
          <w:color w:val="auto"/>
        </w:rPr>
      </w:pPr>
      <w:r>
        <w:rPr>
          <w:rFonts w:ascii="Courier New" w:cs="Courier New" w:eastAsia="Courier New" w:hAnsi="Courier New"/>
          <w:sz w:val="16"/>
          <w:szCs w:val="16"/>
          <w:color w:val="auto"/>
        </w:rPr>
        <w:t>to all persons appearing as records of the Warrant Agent as</w:t>
      </w:r>
    </w:p>
    <w:p>
      <w:pPr>
        <w:spacing w:after="0" w:line="363" w:lineRule="exact"/>
        <w:rPr>
          <w:sz w:val="24"/>
          <w:szCs w:val="24"/>
          <w:color w:val="auto"/>
        </w:rPr>
      </w:pPr>
    </w:p>
    <w:p>
      <w:pPr>
        <w:sectPr>
          <w:pgSz w:w="11900" w:h="16838" w:orient="portrait"/>
          <w:cols w:equalWidth="0" w:num="2">
            <w:col w:w="5060" w:space="100"/>
            <w:col w:w="5059"/>
          </w:cols>
          <w:pgMar w:left="240" w:top="649" w:right="1440" w:bottom="1440" w:gutter="0" w:footer="0" w:header="0"/>
          <w:type w:val="continuous"/>
        </w:sectPr>
      </w:pPr>
    </w:p>
    <w:p>
      <w:pPr>
        <w:spacing w:after="0" w:line="9" w:lineRule="exact"/>
        <w:rPr>
          <w:sz w:val="24"/>
          <w:szCs w:val="24"/>
          <w:color w:val="auto"/>
        </w:rPr>
      </w:pPr>
    </w:p>
    <w:p>
      <w:pPr>
        <w:ind w:left="540"/>
        <w:spacing w:after="0"/>
        <w:rPr>
          <w:sz w:val="20"/>
          <w:szCs w:val="20"/>
          <w:color w:val="auto"/>
        </w:rPr>
      </w:pPr>
      <w:r>
        <w:rPr>
          <w:rFonts w:ascii="Courier New" w:cs="Courier New" w:eastAsia="Courier New" w:hAnsi="Courier New"/>
          <w:sz w:val="16"/>
          <w:szCs w:val="16"/>
          <w:color w:val="auto"/>
        </w:rPr>
        <w:t>As of February 12, 1999, there were 45,634 Warrants outstanding.</w:t>
      </w:r>
    </w:p>
    <w:sectPr>
      <w:pgSz w:w="11900" w:h="16838" w:orient="portrait"/>
      <w:cols w:equalWidth="0" w:num="1">
        <w:col w:w="10219"/>
      </w:cols>
      <w:pgMar w:left="240" w:top="649"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2020-02-22T10:24:10Z</dcterms:created>
  <dcterms:modified xsi:type="dcterms:W3CDTF">2020-02-22T10:24:10Z</dcterms:modified>
</cp:coreProperties>
</file>