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560" w:type="dxa"/>
            <w:vAlign w:val="bottom"/>
            <w:gridSpan w:val="2"/>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Emerson Daniel P</w:t>
              </w:r>
            </w:hyperlink>
          </w:p>
        </w:tc>
        <w:tc>
          <w:tcPr>
            <w:tcW w:w="6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3"/>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TAKE TWO INTERACTIVE</w:t>
              </w:r>
            </w:hyperlink>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86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0000EE"/>
            </w:tcBorders>
          </w:tcPr>
          <w:p>
            <w:pPr>
              <w:spacing w:after="0"/>
              <w:rPr>
                <w:sz w:val="2"/>
                <w:szCs w:val="2"/>
                <w:color w:val="auto"/>
              </w:rPr>
            </w:pPr>
          </w:p>
        </w:tc>
        <w:tc>
          <w:tcPr>
            <w:tcW w:w="1000" w:type="dxa"/>
            <w:vAlign w:val="bottom"/>
            <w:tcBorders>
              <w:bottom w:val="single" w:sz="8" w:color="0000EE"/>
            </w:tcBorders>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560" w:type="dxa"/>
            <w:vAlign w:val="bottom"/>
            <w:tcBorders>
              <w:bottom w:val="single" w:sz="8" w:color="0000EE"/>
            </w:tcBorders>
            <w:gridSpan w:val="2"/>
            <w:vMerge w:val="continue"/>
          </w:tcPr>
          <w:p>
            <w:pPr>
              <w:spacing w:after="0"/>
              <w:rPr>
                <w:sz w:val="5"/>
                <w:szCs w:val="5"/>
                <w:color w:val="auto"/>
              </w:rPr>
            </w:pPr>
          </w:p>
        </w:tc>
        <w:tc>
          <w:tcPr>
            <w:tcW w:w="620" w:type="dxa"/>
            <w:vAlign w:val="bottom"/>
            <w:vMerge w:val="restart"/>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40" w:type="dxa"/>
            <w:vAlign w:val="bottom"/>
            <w:gridSpan w:val="3"/>
            <w:vMerge w:val="restart"/>
          </w:tcPr>
          <w:p>
            <w:pPr>
              <w:spacing w:after="0" w:line="220"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SOFTWARE 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TTWO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5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40" w:type="dxa"/>
            <w:vAlign w:val="bottom"/>
          </w:tcPr>
          <w:p>
            <w:pPr>
              <w:spacing w:after="0"/>
              <w:rPr>
                <w:sz w:val="4"/>
                <w:szCs w:val="4"/>
                <w:color w:val="auto"/>
              </w:rPr>
            </w:pPr>
          </w:p>
        </w:tc>
        <w:tc>
          <w:tcPr>
            <w:tcW w:w="1560" w:type="dxa"/>
            <w:vAlign w:val="bottom"/>
            <w:gridSpan w:val="2"/>
          </w:tcPr>
          <w:p>
            <w:pPr>
              <w:spacing w:after="0"/>
              <w:rPr>
                <w:sz w:val="4"/>
                <w:szCs w:val="4"/>
                <w:color w:val="auto"/>
              </w:rPr>
            </w:pPr>
          </w:p>
        </w:tc>
        <w:tc>
          <w:tcPr>
            <w:tcW w:w="620" w:type="dxa"/>
            <w:vAlign w:val="bottom"/>
            <w:vMerge w:val="continue"/>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3"/>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40" w:type="dxa"/>
            <w:vAlign w:val="bottom"/>
            <w:gridSpan w:val="3"/>
            <w:vMerge w:val="continue"/>
          </w:tcPr>
          <w:p>
            <w:pPr>
              <w:spacing w:after="0"/>
              <w:rPr>
                <w:sz w:val="7"/>
                <w:szCs w:val="7"/>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4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Borders>
              <w:top w:val="single" w:sz="8" w:color="0000EE"/>
            </w:tcBorders>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40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60" w:type="dxa"/>
            <w:vAlign w:val="bottom"/>
            <w:tcBorders>
              <w:top w:val="single" w:sz="8" w:color="EEEEEE"/>
            </w:tcBorders>
            <w:vMerge w:val="restart"/>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7"/>
                <w:szCs w:val="17"/>
                <w:color w:val="0000FF"/>
              </w:rPr>
              <w:t>Chief Legal Officer</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TAKE-TWO INTERACTIVE SOFTWARE,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2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17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06/06/2022</w:t>
            </w: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00" w:type="dxa"/>
            <w:vAlign w:val="bottom"/>
            <w:gridSpan w:val="3"/>
            <w:vMerge w:val="continue"/>
          </w:tcPr>
          <w:p>
            <w:pPr>
              <w:spacing w:after="0"/>
              <w:rPr>
                <w:sz w:val="10"/>
                <w:szCs w:val="10"/>
                <w:color w:val="auto"/>
              </w:rPr>
            </w:pPr>
          </w:p>
        </w:tc>
        <w:tc>
          <w:tcPr>
            <w:tcW w:w="10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110 WEST 44TH STREET</w:t>
            </w: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2180" w:type="dxa"/>
            <w:vAlign w:val="bottom"/>
            <w:gridSpan w:val="3"/>
            <w:vMerge w:val="continue"/>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3"/>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40" w:type="dxa"/>
            <w:vAlign w:val="bottom"/>
            <w:gridSpan w:val="3"/>
            <w:vMerge w:val="continue"/>
          </w:tcPr>
          <w:p>
            <w:pPr>
              <w:spacing w:after="0"/>
              <w:rPr>
                <w:sz w:val="7"/>
                <w:szCs w:val="7"/>
                <w:color w:val="auto"/>
              </w:rPr>
            </w:pPr>
          </w:p>
        </w:tc>
        <w:tc>
          <w:tcPr>
            <w:tcW w:w="33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38"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327" w:hanging="327"/>
        <w:spacing w:after="0"/>
        <w:tabs>
          <w:tab w:leader="none" w:pos="327" w:val="left"/>
        </w:tabs>
        <w:numPr>
          <w:ilvl w:val="0"/>
          <w:numId w:val="1"/>
        </w:numPr>
        <w:rPr>
          <w:rFonts w:ascii="Times New Roman" w:cs="Times New Roman" w:eastAsia="Times New Roman" w:hAnsi="Times New Roman"/>
          <w:sz w:val="17"/>
          <w:szCs w:val="17"/>
          <w:color w:val="0000FF"/>
        </w:rPr>
      </w:pPr>
      <w:r>
        <w:rPr>
          <w:rFonts w:ascii="Arial" w:cs="Arial" w:eastAsia="Arial" w:hAnsi="Arial"/>
          <w:sz w:val="13"/>
          <w:szCs w:val="13"/>
          <w:color w:val="auto"/>
        </w:rPr>
        <w:t>Form filed by One Reporting Person</w:t>
      </w:r>
    </w:p>
    <w:p>
      <w:pPr>
        <w:spacing w:after="0" w:line="65" w:lineRule="exact"/>
        <w:rPr>
          <w:rFonts w:ascii="Times New Roman" w:cs="Times New Roman" w:eastAsia="Times New Roman" w:hAnsi="Times New Roman"/>
          <w:sz w:val="17"/>
          <w:szCs w:val="17"/>
          <w:color w:val="0000FF"/>
        </w:rPr>
      </w:pPr>
    </w:p>
    <w:p>
      <w:pPr>
        <w:ind w:left="327" w:right="500"/>
        <w:spacing w:after="0" w:line="275" w:lineRule="auto"/>
        <w:rPr>
          <w:rFonts w:ascii="Times New Roman" w:cs="Times New Roman" w:eastAsia="Times New Roman" w:hAnsi="Times New Roman"/>
          <w:sz w:val="17"/>
          <w:szCs w:val="17"/>
          <w:color w:val="0000FF"/>
        </w:rPr>
      </w:pPr>
      <w:r>
        <w:rPr>
          <w:rFonts w:ascii="Arial" w:cs="Arial" w:eastAsia="Arial" w:hAnsi="Arial"/>
          <w:sz w:val="13"/>
          <w:szCs w:val="13"/>
          <w:color w:val="auto"/>
        </w:rPr>
        <w:t>Form filed by More than One Reporting Person</w:t>
      </w:r>
    </w:p>
    <w:p>
      <w:pPr>
        <w:spacing w:after="0" w:line="468" w:lineRule="exact"/>
        <w:rPr>
          <w:sz w:val="20"/>
          <w:szCs w:val="20"/>
          <w:color w:val="auto"/>
        </w:rPr>
      </w:pPr>
    </w:p>
    <w:p>
      <w:pPr>
        <w:sectPr>
          <w:pgSz w:w="11900" w:h="16838" w:orient="portrait"/>
          <w:cols w:equalWidth="0" w:num="2">
            <w:col w:w="7213" w:space="720"/>
            <w:col w:w="3147"/>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6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w w:val="98"/>
              </w:rPr>
              <w:t>06/06/2022</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3,125</w:t>
            </w:r>
          </w:p>
        </w:tc>
        <w:tc>
          <w:tcPr>
            <w:tcW w:w="4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127.7755</w:t>
            </w:r>
            <w:r>
              <w:rPr>
                <w:rFonts w:ascii="Times New Roman" w:cs="Times New Roman" w:eastAsia="Times New Roman" w:hAnsi="Times New Roman"/>
                <w:sz w:val="22"/>
                <w:szCs w:val="22"/>
                <w:color w:val="008000"/>
                <w:vertAlign w:val="superscript"/>
              </w:rPr>
              <w:t>(1)</w:t>
            </w:r>
          </w:p>
        </w:tc>
        <w:tc>
          <w:tcPr>
            <w:tcW w:w="116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95,572</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w w:val="99"/>
              </w:rPr>
              <w:t>6. Date Exercisable and</w:t>
            </w:r>
          </w:p>
        </w:tc>
        <w:tc>
          <w:tcPr>
            <w:tcW w:w="118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4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sales price of shares sold in multiple transactions at sales prices ranging from $127.725 to $127.79, inclusive. Upon request, the Reporting Person undertakes to provide the full sale information regarding the number of shares sold at each price increment to the Commission, the Issuer or any security holder of the Issuer</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 3,517 shares of Common Stock, (ii) 17,909 unvested time-based restricted stock units, and (iii) 74,146 unvested performance-based restricted stock units. Such unvested awards will vest, or fail to vest, in accordance with the terms of the applicable award agreements.</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Daniel Emerson</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06/08/2022</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23654" TargetMode="External"/><Relationship Id="rId13"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2022-06-08T16:50:01Z</dcterms:created>
  <dcterms:modified xsi:type="dcterms:W3CDTF">2022-06-08T16:50:01Z</dcterms:modified>
</cp:coreProperties>
</file>