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Viera Paul E</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8"/>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540" w:type="dxa"/>
            <w:vAlign w:val="bottom"/>
            <w:gridSpan w:val="6"/>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gridSpan w:val="2"/>
            <w:vMerge w:val="restart"/>
          </w:tcPr>
          <w:p>
            <w:pPr>
              <w:ind w:left="60"/>
              <w:spacing w:after="0" w:line="195" w:lineRule="exact"/>
              <w:rPr>
                <w:sz w:val="20"/>
                <w:szCs w:val="20"/>
                <w:color w:val="auto"/>
              </w:rPr>
            </w:pPr>
            <w:r>
              <w:rPr>
                <w:rFonts w:ascii="Arial" w:cs="Arial" w:eastAsia="Arial" w:hAnsi="Arial"/>
                <w:sz w:val="18"/>
                <w:szCs w:val="18"/>
                <w:color w:val="0000FF"/>
              </w:rPr>
              <w:t>X</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5"/>
                <w:szCs w:val="5"/>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40" w:type="dxa"/>
            <w:vAlign w:val="bottom"/>
            <w:gridSpan w:val="2"/>
          </w:tcPr>
          <w:p>
            <w:pPr>
              <w:ind w:left="42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05/24/2018</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6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52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9"/>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42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20"/>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5"/>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60"/>
              <w:spacing w:after="0"/>
              <w:rPr>
                <w:sz w:val="20"/>
                <w:szCs w:val="20"/>
                <w:color w:val="auto"/>
              </w:rPr>
            </w:pPr>
            <w:r>
              <w:rPr>
                <w:rFonts w:ascii="Arial" w:cs="Arial" w:eastAsia="Arial" w:hAnsi="Arial"/>
                <w:sz w:val="18"/>
                <w:szCs w:val="18"/>
                <w:color w:val="0000FF"/>
                <w:w w:val="99"/>
              </w:rPr>
              <w:t>05/24/2018</w:t>
            </w: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226</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gridSpan w:val="2"/>
          </w:tcPr>
          <w:p>
            <w:pPr>
              <w:jc w:val="right"/>
              <w:ind w:right="3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right"/>
              <w:ind w:right="459"/>
              <w:spacing w:after="0"/>
              <w:rPr>
                <w:sz w:val="20"/>
                <w:szCs w:val="20"/>
                <w:color w:val="auto"/>
              </w:rPr>
            </w:pPr>
            <w:r>
              <w:rPr>
                <w:rFonts w:ascii="Arial" w:cs="Arial" w:eastAsia="Arial" w:hAnsi="Arial"/>
                <w:sz w:val="18"/>
                <w:szCs w:val="18"/>
                <w:color w:val="0000FF"/>
              </w:rPr>
              <w:t>226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Earnest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99"/>
              <w:spacing w:after="0"/>
              <w:rPr>
                <w:sz w:val="20"/>
                <w:szCs w:val="20"/>
                <w:color w:val="auto"/>
              </w:rPr>
            </w:pPr>
            <w:r>
              <w:rPr>
                <w:rFonts w:ascii="Arial" w:cs="Arial" w:eastAsia="Arial" w:hAnsi="Arial"/>
                <w:sz w:val="18"/>
                <w:szCs w:val="18"/>
                <w:color w:val="0000FF"/>
              </w:rPr>
              <w:t>74</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Institutional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24, 2018; and (ii) the number of shares were determined based on the dollar value of the award and the average of the closing prices of the common stock on the ten trading days prior to May 24, 2018 (the "Pricing Date"), the fifth trading day following the filing of the Issuer's Annual Report on Form 10-K.</w:t>
      </w:r>
    </w:p>
    <w:p>
      <w:pPr>
        <w:spacing w:after="0" w:line="3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Paul E. Viera</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05/29/2018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087"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2019-12-23T21:14:26Z</dcterms:created>
  <dcterms:modified xsi:type="dcterms:W3CDTF">2019-12-23T21:14:26Z</dcterms:modified>
</cp:coreProperties>
</file>