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6134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13473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40" w:type="dxa"/>
            <w:vAlign w:val="bottom"/>
            <w:gridSpan w:val="7"/>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Viera Paul E</w:t>
              </w:r>
            </w:hyperlink>
          </w:p>
        </w:tc>
        <w:tc>
          <w:tcPr>
            <w:tcW w:w="8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TAKE TWO INTERACTIVE</w:t>
              </w:r>
            </w:hyperlink>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3"/>
            <w:vMerge w:val="restart"/>
          </w:tcPr>
          <w:p>
            <w:pPr>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gridSpan w:val="2"/>
            <w:vMerge w:val="restart"/>
          </w:tcPr>
          <w:p>
            <w:pPr>
              <w:ind w:left="200"/>
              <w:spacing w:after="0"/>
              <w:rPr>
                <w:sz w:val="20"/>
                <w:szCs w:val="20"/>
                <w:color w:val="auto"/>
              </w:rPr>
            </w:pPr>
            <w:r>
              <w:rPr>
                <w:rFonts w:ascii="Arial" w:cs="Arial" w:eastAsia="Arial" w:hAnsi="Arial"/>
                <w:sz w:val="17"/>
                <w:szCs w:val="17"/>
                <w:color w:val="0000FF"/>
              </w:rPr>
              <w:t>X</w:t>
            </w:r>
          </w:p>
        </w:tc>
        <w:tc>
          <w:tcPr>
            <w:tcW w:w="9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2"/>
                <w:szCs w:val="2"/>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20" w:type="dxa"/>
            <w:vAlign w:val="bottom"/>
            <w:gridSpan w:val="5"/>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SOFTWARE 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TTWO</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20" w:type="dxa"/>
            <w:vAlign w:val="bottom"/>
            <w:gridSpan w:val="5"/>
            <w:vMerge w:val="continue"/>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20" w:type="dxa"/>
            <w:vAlign w:val="bottom"/>
            <w:gridSpan w:val="5"/>
            <w:vMerge w:val="continue"/>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62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164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vMerge w:val="continue"/>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spacing w:after="0" w:line="141" w:lineRule="exact"/>
              <w:rPr>
                <w:sz w:val="20"/>
                <w:szCs w:val="20"/>
                <w:color w:val="auto"/>
              </w:rPr>
            </w:pPr>
            <w:r>
              <w:rPr>
                <w:rFonts w:ascii="Arial" w:cs="Arial" w:eastAsia="Arial" w:hAnsi="Arial"/>
                <w:sz w:val="13"/>
                <w:szCs w:val="13"/>
                <w:color w:val="auto"/>
              </w:rPr>
              <w:t>(Last)</w:t>
            </w:r>
          </w:p>
        </w:tc>
        <w:tc>
          <w:tcPr>
            <w:tcW w:w="840" w:type="dxa"/>
            <w:vAlign w:val="bottom"/>
          </w:tcPr>
          <w:p>
            <w:pPr>
              <w:ind w:left="60"/>
              <w:spacing w:after="0" w:line="141" w:lineRule="exact"/>
              <w:rPr>
                <w:sz w:val="20"/>
                <w:szCs w:val="20"/>
                <w:color w:val="auto"/>
              </w:rPr>
            </w:pPr>
            <w:r>
              <w:rPr>
                <w:rFonts w:ascii="Arial" w:cs="Arial" w:eastAsia="Arial" w:hAnsi="Arial"/>
                <w:sz w:val="13"/>
                <w:szCs w:val="13"/>
                <w:color w:val="auto"/>
              </w:rPr>
              <w:t>(First)</w:t>
            </w:r>
          </w:p>
        </w:tc>
        <w:tc>
          <w:tcPr>
            <w:tcW w:w="17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14"/>
                <w:szCs w:val="14"/>
                <w:color w:val="auto"/>
              </w:rPr>
            </w:pPr>
          </w:p>
        </w:tc>
        <w:tc>
          <w:tcPr>
            <w:tcW w:w="13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ind w:left="1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1200" w:type="dxa"/>
            <w:vAlign w:val="bottom"/>
            <w:gridSpan w:val="3"/>
          </w:tcPr>
          <w:p>
            <w:pPr>
              <w:ind w:left="40"/>
              <w:spacing w:after="0" w:line="14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gridSpan w:val="6"/>
          </w:tcPr>
          <w:p>
            <w:pPr>
              <w:spacing w:after="0"/>
              <w:rPr>
                <w:sz w:val="20"/>
                <w:szCs w:val="20"/>
                <w:color w:val="auto"/>
              </w:rPr>
            </w:pPr>
            <w:r>
              <w:rPr>
                <w:rFonts w:ascii="Arial" w:cs="Arial" w:eastAsia="Arial" w:hAnsi="Arial"/>
                <w:sz w:val="17"/>
                <w:szCs w:val="17"/>
                <w:color w:val="0000FF"/>
              </w:rPr>
              <w:t>C/O TAKE-TWO INTERACTIVE SOFTWARE,</w:t>
            </w:r>
          </w:p>
        </w:tc>
        <w:tc>
          <w:tcPr>
            <w:tcW w:w="292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restart"/>
          </w:tcPr>
          <w:p>
            <w:pPr>
              <w:spacing w:after="0"/>
              <w:rPr>
                <w:sz w:val="20"/>
                <w:szCs w:val="20"/>
                <w:color w:val="auto"/>
              </w:rPr>
            </w:pPr>
            <w:r>
              <w:rPr>
                <w:rFonts w:ascii="Arial" w:cs="Arial" w:eastAsia="Arial" w:hAnsi="Arial"/>
                <w:sz w:val="17"/>
                <w:szCs w:val="17"/>
                <w:color w:val="0000FF"/>
              </w:rPr>
              <w:t>INC.</w:t>
            </w: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7"/>
                <w:szCs w:val="17"/>
                <w:color w:val="0000FF"/>
              </w:rPr>
              <w:t>11/11/2021</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gridSpan w:val="3"/>
            <w:vMerge w:val="restart"/>
          </w:tcPr>
          <w:p>
            <w:pPr>
              <w:spacing w:after="0"/>
              <w:rPr>
                <w:sz w:val="20"/>
                <w:szCs w:val="20"/>
                <w:color w:val="auto"/>
              </w:rPr>
            </w:pPr>
            <w:r>
              <w:rPr>
                <w:rFonts w:ascii="Arial" w:cs="Arial" w:eastAsia="Arial" w:hAnsi="Arial"/>
                <w:sz w:val="17"/>
                <w:szCs w:val="17"/>
                <w:color w:val="0000FF"/>
                <w:w w:val="98"/>
              </w:rPr>
              <w:t>110 WEST 44TH STREET</w:t>
            </w: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gridSpan w:val="3"/>
            <w:vMerge w:val="continue"/>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40" w:type="dxa"/>
            <w:vAlign w:val="bottom"/>
            <w:gridSpan w:val="7"/>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6"/>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4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64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40" w:type="dxa"/>
            <w:vAlign w:val="bottom"/>
            <w:gridSpan w:val="7"/>
          </w:tcPr>
          <w:p>
            <w:pPr>
              <w:ind w:left="2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840" w:type="dxa"/>
            <w:vAlign w:val="bottom"/>
          </w:tcPr>
          <w:p>
            <w:pPr>
              <w:ind w:left="60"/>
              <w:spacing w:after="0"/>
              <w:rPr>
                <w:sz w:val="20"/>
                <w:szCs w:val="20"/>
                <w:color w:val="auto"/>
              </w:rPr>
            </w:pPr>
            <w:r>
              <w:rPr>
                <w:rFonts w:ascii="Arial" w:cs="Arial" w:eastAsia="Arial" w:hAnsi="Arial"/>
                <w:sz w:val="17"/>
                <w:szCs w:val="17"/>
                <w:color w:val="0000FF"/>
              </w:rPr>
              <w:t>NY</w:t>
            </w:r>
          </w:p>
        </w:tc>
        <w:tc>
          <w:tcPr>
            <w:tcW w:w="1640" w:type="dxa"/>
            <w:vAlign w:val="bottom"/>
          </w:tcPr>
          <w:p>
            <w:pPr>
              <w:ind w:left="440"/>
              <w:spacing w:after="0"/>
              <w:rPr>
                <w:sz w:val="20"/>
                <w:szCs w:val="20"/>
                <w:color w:val="auto"/>
              </w:rPr>
            </w:pPr>
            <w:r>
              <w:rPr>
                <w:rFonts w:ascii="Arial" w:cs="Arial" w:eastAsia="Arial" w:hAnsi="Arial"/>
                <w:sz w:val="17"/>
                <w:szCs w:val="17"/>
                <w:color w:val="0000FF"/>
              </w:rPr>
              <w:t>10036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5"/>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(City)</w:t>
            </w:r>
          </w:p>
        </w:tc>
        <w:tc>
          <w:tcPr>
            <w:tcW w:w="840" w:type="dxa"/>
            <w:vAlign w:val="bottom"/>
          </w:tcPr>
          <w:p>
            <w:pPr>
              <w:ind w:left="60"/>
              <w:spacing w:after="0"/>
              <w:rPr>
                <w:sz w:val="20"/>
                <w:szCs w:val="20"/>
                <w:color w:val="auto"/>
              </w:rPr>
            </w:pPr>
            <w:r>
              <w:rPr>
                <w:rFonts w:ascii="Arial" w:cs="Arial" w:eastAsia="Arial" w:hAnsi="Arial"/>
                <w:sz w:val="13"/>
                <w:szCs w:val="13"/>
                <w:color w:val="auto"/>
              </w:rPr>
              <w:t>(State)</w:t>
            </w:r>
          </w:p>
        </w:tc>
        <w:tc>
          <w:tcPr>
            <w:tcW w:w="1800" w:type="dxa"/>
            <w:vAlign w:val="bottom"/>
            <w:gridSpan w:val="3"/>
          </w:tcPr>
          <w:p>
            <w:pPr>
              <w:ind w:left="440"/>
              <w:spacing w:after="0"/>
              <w:rPr>
                <w:sz w:val="20"/>
                <w:szCs w:val="20"/>
                <w:color w:val="auto"/>
              </w:rPr>
            </w:pPr>
            <w:r>
              <w:rPr>
                <w:rFonts w:ascii="Arial" w:cs="Arial" w:eastAsia="Arial" w:hAnsi="Arial"/>
                <w:sz w:val="13"/>
                <w:szCs w:val="13"/>
                <w:color w:val="auto"/>
              </w:rPr>
              <w:t>(Zip)</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gridSpan w:val="3"/>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6960" w:type="dxa"/>
            <w:vAlign w:val="bottom"/>
            <w:tcBorders>
              <w:top w:val="single" w:sz="8" w:color="2C2C2C"/>
            </w:tcBorders>
            <w:gridSpan w:val="14"/>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980"/>
              <w:spacing w:after="0"/>
              <w:rPr>
                <w:sz w:val="20"/>
                <w:szCs w:val="20"/>
                <w:color w:val="auto"/>
              </w:rPr>
            </w:pPr>
            <w:r>
              <w:rPr>
                <w:rFonts w:ascii="Arial" w:cs="Arial" w:eastAsia="Arial" w:hAnsi="Arial"/>
                <w:sz w:val="12"/>
                <w:szCs w:val="12"/>
                <w:b w:val="1"/>
                <w:bCs w:val="1"/>
                <w:color w:val="auto"/>
                <w:w w:val="98"/>
              </w:rPr>
              <w:t>2. Transaction</w:t>
            </w:r>
          </w:p>
        </w:tc>
        <w:tc>
          <w:tcPr>
            <w:tcW w:w="1360" w:type="dxa"/>
            <w:vAlign w:val="bottom"/>
          </w:tcPr>
          <w:p>
            <w:pPr>
              <w:ind w:left="30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300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or5. Amount of</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980"/>
              <w:spacing w:after="0" w:line="131" w:lineRule="exact"/>
              <w:rPr>
                <w:sz w:val="20"/>
                <w:szCs w:val="20"/>
                <w:color w:val="auto"/>
              </w:rPr>
            </w:pPr>
            <w:r>
              <w:rPr>
                <w:rFonts w:ascii="Arial" w:cs="Arial" w:eastAsia="Arial" w:hAnsi="Arial"/>
                <w:sz w:val="12"/>
                <w:szCs w:val="12"/>
                <w:b w:val="1"/>
                <w:bCs w:val="1"/>
                <w:color w:val="auto"/>
              </w:rPr>
              <w:t>Date</w:t>
            </w:r>
          </w:p>
        </w:tc>
        <w:tc>
          <w:tcPr>
            <w:tcW w:w="1360" w:type="dxa"/>
            <w:vAlign w:val="bottom"/>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6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200" w:type="dxa"/>
            <w:vAlign w:val="bottom"/>
          </w:tcPr>
          <w:p>
            <w:pPr>
              <w:spacing w:after="0"/>
              <w:rPr>
                <w:sz w:val="11"/>
                <w:szCs w:val="11"/>
                <w:color w:val="auto"/>
              </w:rPr>
            </w:pPr>
          </w:p>
        </w:tc>
        <w:tc>
          <w:tcPr>
            <w:tcW w:w="11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160" w:type="dxa"/>
            <w:vAlign w:val="bottom"/>
            <w:gridSpan w:val="4"/>
          </w:tcPr>
          <w:p>
            <w:pPr>
              <w:ind w:left="98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(I) (Instr. 4)</w:t>
            </w:r>
          </w:p>
        </w:tc>
        <w:tc>
          <w:tcPr>
            <w:tcW w:w="200" w:type="dxa"/>
            <w:vAlign w:val="bottom"/>
          </w:tcPr>
          <w:p>
            <w:pPr>
              <w:spacing w:after="0"/>
              <w:rPr>
                <w:sz w:val="11"/>
                <w:szCs w:val="11"/>
                <w:color w:val="auto"/>
              </w:rPr>
            </w:pP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1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3160" w:type="dxa"/>
            <w:vAlign w:val="bottom"/>
            <w:tcBorders>
              <w:bottom w:val="single" w:sz="8" w:color="2C2C2C"/>
            </w:tcBorders>
            <w:gridSpan w:val="4"/>
          </w:tcPr>
          <w:p>
            <w:pPr>
              <w:ind w:left="1080"/>
              <w:spacing w:after="0"/>
              <w:rPr>
                <w:sz w:val="20"/>
                <w:szCs w:val="20"/>
                <w:color w:val="auto"/>
              </w:rPr>
            </w:pPr>
            <w:r>
              <w:rPr>
                <w:rFonts w:ascii="Arial" w:cs="Arial" w:eastAsia="Arial" w:hAnsi="Arial"/>
                <w:sz w:val="17"/>
                <w:szCs w:val="17"/>
                <w:color w:val="0000FF"/>
              </w:rPr>
              <w:t>11/11/2021</w:t>
            </w:r>
          </w:p>
        </w:tc>
        <w:tc>
          <w:tcPr>
            <w:tcW w:w="800" w:type="dxa"/>
            <w:vAlign w:val="bottom"/>
            <w:tcBorders>
              <w:bottom w:val="single" w:sz="8" w:color="2C2C2C"/>
            </w:tcBorders>
            <w:gridSpan w:val="2"/>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0000FF"/>
              </w:rPr>
              <w:t>411</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40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jc w:val="center"/>
              <w:ind w:right="166"/>
              <w:spacing w:after="0"/>
              <w:rPr>
                <w:sz w:val="20"/>
                <w:szCs w:val="20"/>
                <w:color w:val="auto"/>
              </w:rPr>
            </w:pPr>
            <w:r>
              <w:rPr>
                <w:rFonts w:ascii="Arial" w:cs="Arial" w:eastAsia="Arial" w:hAnsi="Arial"/>
                <w:sz w:val="17"/>
                <w:szCs w:val="17"/>
                <w:color w:val="0000FF"/>
                <w:w w:val="93"/>
              </w:rPr>
              <w:t>7,962</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By Earnest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66"/>
              <w:spacing w:after="0"/>
              <w:rPr>
                <w:sz w:val="20"/>
                <w:szCs w:val="20"/>
                <w:color w:val="auto"/>
              </w:rPr>
            </w:pPr>
            <w:r>
              <w:rPr>
                <w:rFonts w:ascii="Arial" w:cs="Arial" w:eastAsia="Arial" w:hAnsi="Arial"/>
                <w:sz w:val="17"/>
                <w:szCs w:val="17"/>
                <w:color w:val="0000FF"/>
                <w:w w:val="84"/>
              </w:rPr>
              <w:t>74</w:t>
            </w:r>
          </w:p>
        </w:tc>
        <w:tc>
          <w:tcPr>
            <w:tcW w:w="700" w:type="dxa"/>
            <w:vAlign w:val="bottom"/>
          </w:tcPr>
          <w:p>
            <w:pPr>
              <w:ind w:left="420"/>
              <w:spacing w:after="0"/>
              <w:rPr>
                <w:sz w:val="20"/>
                <w:szCs w:val="20"/>
                <w:color w:val="auto"/>
              </w:rPr>
            </w:pPr>
            <w:r>
              <w:rPr>
                <w:rFonts w:ascii="Arial" w:cs="Arial" w:eastAsia="Arial" w:hAnsi="Arial"/>
                <w:sz w:val="17"/>
                <w:szCs w:val="17"/>
                <w:color w:val="0000FF"/>
              </w:rPr>
              <w:t>I</w:t>
            </w: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Institutional</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PEV</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66"/>
              <w:spacing w:after="0"/>
              <w:rPr>
                <w:sz w:val="20"/>
                <w:szCs w:val="20"/>
                <w:color w:val="auto"/>
              </w:rPr>
            </w:pPr>
            <w:r>
              <w:rPr>
                <w:rFonts w:ascii="Arial" w:cs="Arial" w:eastAsia="Arial" w:hAnsi="Arial"/>
                <w:sz w:val="17"/>
                <w:szCs w:val="17"/>
                <w:color w:val="0000FF"/>
                <w:w w:val="92"/>
              </w:rPr>
              <w:t>75,000</w:t>
            </w:r>
          </w:p>
        </w:tc>
        <w:tc>
          <w:tcPr>
            <w:tcW w:w="700" w:type="dxa"/>
            <w:vAlign w:val="bottom"/>
          </w:tcPr>
          <w:p>
            <w:pPr>
              <w:ind w:left="420"/>
              <w:spacing w:after="0"/>
              <w:rPr>
                <w:sz w:val="20"/>
                <w:szCs w:val="20"/>
                <w:color w:val="auto"/>
              </w:rPr>
            </w:pPr>
            <w:r>
              <w:rPr>
                <w:rFonts w:ascii="Arial" w:cs="Arial" w:eastAsia="Arial" w:hAnsi="Arial"/>
                <w:sz w:val="17"/>
                <w:szCs w:val="17"/>
                <w:color w:val="0000FF"/>
              </w:rPr>
              <w:t>I</w:t>
            </w: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28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2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acquisition of shares pursuant to a grant of restricted common stock pursuant to the Director compensation program (the "Program") and the Issuer's 2017 Stock Incentive Plan (the "Stock Plan"). Includes 297 shares of restricted stock that vest on the first anniversary of the Pricing Date (as defined below) and 114 shares of common stock granted in lieu of cash compensation at the election of the Reporting Person, which shares were fully vested upon grant. As provided by the terms of the Program and the Stock Plan, (i) the grant date was November 11, 2021; and (ii) the number of shares were determined based on the dollar value of the award and the average of the closing prices of the common stock on the ten trading days prior to November 11, 2021 (the "Pricing Date"), the fifth trading day following the filing of the Issuer's Quarterly Report on Form 10-Q.</w:t>
      </w:r>
    </w:p>
    <w:p>
      <w:pPr>
        <w:spacing w:after="0" w:line="29" w:lineRule="exact"/>
        <w:rPr>
          <w:rFonts w:ascii="Arial" w:cs="Arial" w:eastAsia="Arial" w:hAnsi="Arial"/>
          <w:sz w:val="13"/>
          <w:szCs w:val="13"/>
          <w:color w:val="008000"/>
        </w:rPr>
      </w:pPr>
    </w:p>
    <w:p>
      <w:pPr>
        <w:ind w:left="40" w:right="16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74 shares of Common Stock held directly by Earnest Institutional LLC, an affiliate of Earnest Partners LLC, of which Mr. Viera is a partner and the Chief Executive Officer (such securities are not held individually by Mr. Viera). Mr. Viera disclaims beneficial ownership of the securities held by Earnest Institutional LLC except to the extent of his pecuniary interest therein.</w:t>
      </w: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75,000 shares of Common Stock held by The PEV Revocable Living Trust (such securities are indirectly held by Mr. Viera).</w:t>
      </w:r>
    </w:p>
    <w:p>
      <w:pPr>
        <w:spacing w:after="0" w:line="4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Aaron Diamond,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11/15/2021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 for Mr. Paul Viera</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41087"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2021-11-15T17:02:07Z</dcterms:created>
  <dcterms:modified xsi:type="dcterms:W3CDTF">2021-11-15T17:02:07Z</dcterms:modified>
</cp:coreProperties>
</file>