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0001623654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560"/>
        <w:spacing w:after="0" w:line="281" w:lineRule="auto"/>
        <w:rPr>
          <w:sz w:val="20"/>
          <w:szCs w:val="20"/>
          <w:color w:val="auto"/>
        </w:rPr>
      </w:pPr>
      <w:r>
        <w:rPr>
          <w:rFonts w:ascii="Times New Roman" w:cs="Times New Roman" w:eastAsia="Times New Roman" w:hAnsi="Times New Roman"/>
          <w:sz w:val="22"/>
          <w:szCs w:val="22"/>
          <w:color w:val="auto"/>
        </w:rPr>
        <w:t>TAKE TWO INTERACTIVE SOFTWARE INC 001-34003</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110 WEST 44TH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646 536 2842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Emerson Daniel P</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8840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1891760.00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185666663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588</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8252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06/01/2026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Daniel Emerson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110 West 44th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06/02/2026 21102</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4634252.42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03/03/2026</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6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6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LLC, as attorney-in-fact for Daniel P. Emerson</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2026-06-08T11:04:41Z</dcterms:created>
  <dcterms:modified xsi:type="dcterms:W3CDTF">2026-06-08T11:04:41Z</dcterms:modified>
</cp:coreProperties>
</file>