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us8740541094_020619.txt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TAKE-TWO INTERACTIVE SOFTWARE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874054109</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2018</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874054109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7342288</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8222990</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8222990</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7.2%</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TAKE-TWO INTERACTIVE SOFTWARE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110 WEST 44TH STREET</w:t>
      </w:r>
    </w:p>
    <w:p>
      <w:pPr>
        <w:spacing w:after="0" w:line="238" w:lineRule="auto"/>
        <w:rPr>
          <w:sz w:val="20"/>
          <w:szCs w:val="20"/>
          <w:color w:val="auto"/>
        </w:rPr>
      </w:pPr>
      <w:r>
        <w:rPr>
          <w:rFonts w:ascii="Courier New" w:cs="Courier New" w:eastAsia="Courier New" w:hAnsi="Courier New"/>
          <w:sz w:val="18"/>
          <w:szCs w:val="18"/>
          <w:color w:val="auto"/>
        </w:rPr>
        <w:t>NEW YORK NY 10036</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359" w:hanging="1272"/>
        <w:spacing w:after="0" w:line="235"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8222990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7.2%</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7342288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8222990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9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25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spacing w:after="0" w:line="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TAKE-TWO INTERACTIVE SOFTWARE INC.</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219"/>
          </w:cols>
          <w:pgMar w:left="24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TAKE-TWO INTERACTIVE SOFTWARE INC</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6, 2019</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219"/>
          </w:cols>
          <w:pgMar w:left="24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International Limited</w:t>
      </w:r>
    </w:p>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7" w:lineRule="auto"/>
        <w:rPr>
          <w:sz w:val="20"/>
          <w:szCs w:val="20"/>
          <w:color w:val="auto"/>
        </w:rPr>
      </w:pPr>
      <w:r>
        <w:rPr>
          <w:rFonts w:ascii="Courier New" w:cs="Courier New" w:eastAsia="Courier New" w:hAnsi="Courier New"/>
          <w:sz w:val="18"/>
          <w:szCs w:val="18"/>
          <w:color w:val="auto"/>
        </w:rPr>
        <w:t>BlackRock (Netherlands) B.V.</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rPr>
          <w:sz w:val="20"/>
          <w:szCs w:val="20"/>
          <w:color w:val="auto"/>
        </w:rPr>
      </w:pPr>
      <w:r>
        <w:rPr>
          <w:rFonts w:ascii="Courier New" w:cs="Courier New" w:eastAsia="Courier New" w:hAnsi="Courier New"/>
          <w:sz w:val="18"/>
          <w:szCs w:val="18"/>
          <w:color w:val="auto"/>
        </w:rPr>
        <w:t>BlackRock Japan Co., Ltd.</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Schweiz AG</w:t>
      </w:r>
    </w:p>
    <w:p>
      <w:pPr>
        <w:ind w:left="120"/>
        <w:spacing w:after="0"/>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7" w:lineRule="auto"/>
        <w:rPr>
          <w:sz w:val="20"/>
          <w:szCs w:val="20"/>
          <w:color w:val="auto"/>
        </w:rPr>
      </w:pPr>
      <w:r>
        <w:rPr>
          <w:rFonts w:ascii="Courier New" w:cs="Courier New" w:eastAsia="Courier New" w:hAnsi="Courier New"/>
          <w:sz w:val="18"/>
          <w:szCs w:val="18"/>
          <w:color w:val="auto"/>
        </w:rPr>
        <w:t>FutureAdvisor, Inc.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Deutschland AG</w:t>
      </w:r>
    </w:p>
    <w:p>
      <w:pPr>
        <w:ind w:left="120"/>
        <w:spacing w:after="0"/>
        <w:rPr>
          <w:sz w:val="20"/>
          <w:szCs w:val="20"/>
          <w:color w:val="auto"/>
        </w:rPr>
      </w:pPr>
      <w:r>
        <w:rPr>
          <w:rFonts w:ascii="Courier New" w:cs="Courier New" w:eastAsia="Courier New" w:hAnsi="Courier New"/>
          <w:sz w:val="18"/>
          <w:szCs w:val="18"/>
          <w:color w:val="auto"/>
        </w:rPr>
        <w:t>BlackRock (Luxembourg) S.A.</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rPr>
          <w:sz w:val="20"/>
          <w:szCs w:val="20"/>
          <w:color w:val="auto"/>
        </w:rPr>
      </w:pPr>
      <w:r>
        <w:rPr>
          <w:rFonts w:ascii="Courier New" w:cs="Courier New" w:eastAsia="Courier New" w:hAnsi="Courier New"/>
          <w:sz w:val="18"/>
          <w:szCs w:val="18"/>
          <w:color w:val="auto"/>
        </w:rPr>
        <w:t>BlackRock Advisors (UK)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North Asia Limited</w:t>
      </w:r>
    </w:p>
    <w:p>
      <w:pPr>
        <w:ind w:left="120"/>
        <w:spacing w:after="0"/>
        <w:rPr>
          <w:sz w:val="20"/>
          <w:szCs w:val="20"/>
          <w:color w:val="auto"/>
        </w:rPr>
      </w:pPr>
      <w:r>
        <w:rPr>
          <w:rFonts w:ascii="Courier New" w:cs="Courier New" w:eastAsia="Courier New" w:hAnsi="Courier New"/>
          <w:sz w:val="18"/>
          <w:szCs w:val="18"/>
          <w:color w:val="auto"/>
        </w:rPr>
        <w:t>BlackRock (Singapore)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93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9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61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303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9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p>
      <w:pPr>
        <w:sectPr>
          <w:pgSz w:w="11900" w:h="16838" w:orient="portrait"/>
          <w:cols w:equalWidth="0" w:num="1">
            <w:col w:w="10219"/>
          </w:cols>
          <w:pgMar w:left="240" w:top="541" w:right="1440" w:bottom="0"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2019-12-05T00:38:23Z</dcterms:created>
  <dcterms:modified xsi:type="dcterms:W3CDTF">2019-12-05T00:38:23Z</dcterms:modified>
</cp:coreProperties>
</file>