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2, 2025</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294" w:right="379" w:bottom="1440" w:gutter="0" w:footer="0" w:header="0"/>
        </w:sectPr>
      </w:pPr>
    </w:p>
    <w:p>
      <w:pPr>
        <w:spacing w:after="0" w:line="25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79" w:lineRule="exact"/>
        <w:rPr>
          <w:sz w:val="24"/>
          <w:szCs w:val="24"/>
          <w:color w:val="auto"/>
        </w:rPr>
      </w:pPr>
    </w:p>
    <w:p>
      <w:pPr>
        <w:sectPr>
          <w:pgSz w:w="11900" w:h="16838" w:orient="portrait"/>
          <w:cols w:equalWidth="0" w:num="3">
            <w:col w:w="4380" w:space="720"/>
            <w:col w:w="2940" w:space="720"/>
            <w:col w:w="2440"/>
          </w:cols>
          <w:pgMar w:left="320" w:top="1294"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300" w:space="720"/>
            <w:col w:w="2900" w:space="720"/>
            <w:col w:w="2560"/>
          </w:cols>
          <w:pgMar w:left="320" w:top="1294" w:right="3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80" w:space="720"/>
            <w:col w:w="2800" w:space="720"/>
            <w:col w:w="2680"/>
          </w:cols>
          <w:pgMar w:left="320" w:top="1294" w:right="379" w:bottom="1440" w:gutter="0" w:footer="0" w:header="0"/>
          <w:type w:val="continuous"/>
        </w:sectPr>
      </w:pPr>
    </w:p>
    <w:p>
      <w:pPr>
        <w:spacing w:after="0" w:line="75" w:lineRule="exact"/>
        <w:rPr>
          <w:sz w:val="24"/>
          <w:szCs w:val="24"/>
          <w:color w:val="auto"/>
        </w:rPr>
      </w:pPr>
    </w:p>
    <w:p>
      <w:pPr>
        <w:ind w:left="1480"/>
        <w:spacing w:after="0"/>
        <w:tabs>
          <w:tab w:leader="none" w:pos="3240" w:val="left"/>
          <w:tab w:leader="none" w:pos="4240" w:val="left"/>
        </w:tabs>
        <w:rPr>
          <w:sz w:val="20"/>
          <w:szCs w:val="20"/>
          <w:color w:val="auto"/>
        </w:rPr>
      </w:pPr>
      <w:r>
        <w:rPr>
          <w:rFonts w:ascii="Times New Roman" w:cs="Times New Roman" w:eastAsia="Times New Roman" w:hAnsi="Times New Roman"/>
          <w:sz w:val="18"/>
          <w:szCs w:val="18"/>
          <w:b w:val="1"/>
          <w:bCs w:val="1"/>
          <w:color w:val="auto"/>
        </w:rPr>
        <w:t>110 West 44th Street,</w:t>
        <w:tab/>
        <w:t>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78" w:lineRule="exact"/>
        <w:rPr>
          <w:sz w:val="24"/>
          <w:szCs w:val="24"/>
          <w:color w:val="auto"/>
        </w:rPr>
      </w:pPr>
    </w:p>
    <w:p>
      <w:pPr>
        <w:sectPr>
          <w:pgSz w:w="11900" w:h="16838" w:orient="portrait"/>
          <w:cols w:equalWidth="0" w:num="2">
            <w:col w:w="6540" w:space="720"/>
            <w:col w:w="3940"/>
          </w:cols>
          <w:pgMar w:left="320" w:top="1294" w:right="37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60" w:space="720"/>
            <w:col w:w="4120"/>
          </w:cols>
          <w:pgMar w:left="320" w:top="1294" w:right="379" w:bottom="1440" w:gutter="0" w:footer="0" w:header="0"/>
          <w:type w:val="continuous"/>
        </w:sect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2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TTWO</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80" w:firstLine="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4" w:right="37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5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2, 2025, Take-Two Interactive Software, Inc. issued a press release. A copy of the press release is attached hereto as Exhibit 99.1 and is incorporated by reference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furnished pursuant to Item 9.01, shall not be deemed “filed” for the purposes of Section 18 of the Securities Exchange Act of 1934, as amended, or otherwise subject to the liabilities under that Section. Furthermore, the information in Item 7.01 of this Current Report on Form 8-K, including Exhibit 99.1 furnished pursuant to Item 9.01, shall not be deemed to be incorporated by reference into the filings of the Company under the Securities Act of 1933, as amended.</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5" w:lineRule="exact"/>
        <w:rPr>
          <w:sz w:val="20"/>
          <w:szCs w:val="20"/>
          <w:color w:val="auto"/>
        </w:rPr>
      </w:pPr>
    </w:p>
    <w:p>
      <w:pPr>
        <w:ind w:left="1120" w:hanging="67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99.1   Press Release dated May 2, 2025.</w:t>
      </w:r>
    </w:p>
    <w:p>
      <w:pPr>
        <w:spacing w:after="0" w:line="63"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80"/>
          </w:cols>
          <w:pgMar w:left="320" w:top="1174" w:right="5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1268730" cy="126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FOR IMMEDIATE RELEASE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CONTACT:</w:t>
      </w:r>
    </w:p>
    <w:p>
      <w:pPr>
        <w:sectPr>
          <w:pgSz w:w="11900" w:h="16838" w:orient="portrait"/>
          <w:cols w:equalWidth="0" w:num="1">
            <w:col w:w="11160"/>
          </w:cols>
          <w:pgMar w:left="320" w:top="1440" w:right="41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Nicole Shevins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 &amp; Corporate Communications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Take-Two Interactive Software, Inc.</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(646) 536-3005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Nicole.Shevins@take2games.com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(Corporate Press)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Alan Lewis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Corporate Communications &amp; Public Affairs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(646) 536-2983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Alan.Lewis@take2games.com</w:t>
      </w:r>
    </w:p>
    <w:p>
      <w:pPr>
        <w:spacing w:after="0" w:line="200" w:lineRule="exact"/>
        <w:rPr>
          <w:sz w:val="20"/>
          <w:szCs w:val="20"/>
          <w:color w:val="auto"/>
        </w:rPr>
      </w:pPr>
    </w:p>
    <w:p>
      <w:pPr>
        <w:sectPr>
          <w:pgSz w:w="11900" w:h="16838" w:orient="portrait"/>
          <w:cols w:equalWidth="0" w:num="2">
            <w:col w:w="5560" w:space="720"/>
            <w:col w:w="4880"/>
          </w:cols>
          <w:pgMar w:left="320" w:top="1440" w:right="419" w:bottom="1440" w:gutter="0" w:footer="0" w:header="0"/>
          <w:type w:val="continuous"/>
        </w:sectPr>
      </w:pP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Take-Two Interactive Software, Inc. Reiterates Expectations to Achieve Sequential Increases in, and Record</w:t>
      </w:r>
    </w:p>
    <w:p>
      <w:pPr>
        <w:spacing w:after="0" w:line="3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Levels of,</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Net Bookings in Fiscal 2026 and 2027</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Rockstar Games announces release date for Grand Theft Auto VI of May 26, 2026</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Company to report its fourth quarter and Fiscal 2025 results on May 15, 2025</w:t>
      </w:r>
    </w:p>
    <w:p>
      <w:pPr>
        <w:spacing w:after="0" w:line="200" w:lineRule="exact"/>
        <w:rPr>
          <w:sz w:val="20"/>
          <w:szCs w:val="20"/>
          <w:color w:val="auto"/>
        </w:rPr>
      </w:pP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New York, NY – May 2, 2025</w:t>
      </w:r>
      <w:r>
        <w:rPr>
          <w:rFonts w:ascii="Arial" w:cs="Arial" w:eastAsia="Arial" w:hAnsi="Arial"/>
          <w:sz w:val="18"/>
          <w:szCs w:val="18"/>
          <w:b w:val="1"/>
          <w:bCs w:val="1"/>
          <w:color w:val="auto"/>
        </w:rPr>
        <w:t xml:space="preserve"> – </w:t>
      </w:r>
      <w:r>
        <w:rPr>
          <w:rFonts w:ascii="Arial" w:cs="Arial" w:eastAsia="Arial" w:hAnsi="Arial"/>
          <w:sz w:val="18"/>
          <w:szCs w:val="18"/>
          <w:color w:val="auto"/>
        </w:rPr>
        <w:t>Take-Two Interactive Software, Inc. (NASDAQ: TTWO) today reiterated its expectations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achieve sequential increases in, and record levels of, Net Bookings in Fiscal 2026 and 2027. In addition, Take-Two's wholly-owned label, Rockstar Games, has announced that </w:t>
      </w:r>
      <w:r>
        <w:rPr>
          <w:rFonts w:ascii="Arial" w:cs="Arial" w:eastAsia="Arial" w:hAnsi="Arial"/>
          <w:sz w:val="18"/>
          <w:szCs w:val="18"/>
          <w:b w:val="1"/>
          <w:bCs w:val="1"/>
          <w:i w:val="1"/>
          <w:iCs w:val="1"/>
          <w:color w:val="auto"/>
        </w:rPr>
        <w:t>Grand Theft Auto VI</w:t>
      </w:r>
      <w:r>
        <w:rPr>
          <w:rFonts w:ascii="Arial" w:cs="Arial" w:eastAsia="Arial" w:hAnsi="Arial"/>
          <w:sz w:val="18"/>
          <w:szCs w:val="18"/>
          <w:color w:val="auto"/>
        </w:rPr>
        <w:t>, which was expected to launch in Fall of 2025, is now planned for release on May 26, 2026, during the Company’s Fiscal Year 2027.</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support fully Rockstar Games taking additional time to realize their creative vision for </w:t>
      </w:r>
      <w:r>
        <w:rPr>
          <w:rFonts w:ascii="Arial" w:cs="Arial" w:eastAsia="Arial" w:hAnsi="Arial"/>
          <w:sz w:val="18"/>
          <w:szCs w:val="18"/>
          <w:b w:val="1"/>
          <w:bCs w:val="1"/>
          <w:i w:val="1"/>
          <w:iCs w:val="1"/>
          <w:color w:val="auto"/>
        </w:rPr>
        <w:t>Grand Theft Auto VI</w:t>
      </w:r>
      <w:r>
        <w:rPr>
          <w:rFonts w:ascii="Arial" w:cs="Arial" w:eastAsia="Arial" w:hAnsi="Arial"/>
          <w:sz w:val="18"/>
          <w:szCs w:val="18"/>
          <w:color w:val="auto"/>
        </w:rPr>
        <w:t xml:space="preserve">, which promises to be a groundbreaking, blockbuster entertainment experience that exceeds audience expectations,” said Strauss Zelnick, Chairman and CEO for Take-Two Interactive Software. “While we take the movement of our titles seriously and appreciate the vast and deep global anticipation for </w:t>
      </w:r>
      <w:r>
        <w:rPr>
          <w:rFonts w:ascii="Arial" w:cs="Arial" w:eastAsia="Arial" w:hAnsi="Arial"/>
          <w:sz w:val="18"/>
          <w:szCs w:val="18"/>
          <w:b w:val="1"/>
          <w:bCs w:val="1"/>
          <w:i w:val="1"/>
          <w:iCs w:val="1"/>
          <w:color w:val="auto"/>
        </w:rPr>
        <w:t>Grand Theft Auto VI</w:t>
      </w:r>
      <w:r>
        <w:rPr>
          <w:rFonts w:ascii="Arial" w:cs="Arial" w:eastAsia="Arial" w:hAnsi="Arial"/>
          <w:sz w:val="18"/>
          <w:szCs w:val="18"/>
          <w:color w:val="auto"/>
        </w:rPr>
        <w:t>, we remain steadfast in our commitment to excellence. As we continue to release our phenomenal pipeline, we expect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deliver a multi-year period of growth in our business and enhanced value for our shareholders.”</w:t>
      </w:r>
    </w:p>
    <w:p>
      <w:pPr>
        <w:spacing w:after="0" w:line="2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 xml:space="preserve">As announced previously, Take-Two plans to report its financial results for the fourth quarter and Fiscal 2025, after the market close on Thursday, May 15, 2025. The Company plans to hold a conference call to discuss its results at 4:30 p.m. Eastern Time, which can be accessed by dialing 800-715-9871 or (646) 307-1963 (conference ID: 1162777). A live, listen-only webcast and a replay of the call will be available at </w:t>
      </w:r>
      <w:r>
        <w:rPr>
          <w:rFonts w:ascii="Arial" w:cs="Arial" w:eastAsia="Arial" w:hAnsi="Arial"/>
          <w:sz w:val="18"/>
          <w:szCs w:val="18"/>
          <w:u w:val="single" w:color="auto"/>
          <w:color w:val="0000FF"/>
        </w:rPr>
        <w:t>http://take2games.com/ir</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7"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color w:val="auto"/>
        </w:rPr>
        <w:t>Headquartered in New York City, Take-Two Interactive Software, Inc. is a leading developer, publisher, and marketer of interactive entertainment for consumers around the globe. The</w:t>
      </w:r>
    </w:p>
    <w:p>
      <w:pPr>
        <w:sectPr>
          <w:pgSz w:w="11900" w:h="16838" w:orient="portrait"/>
          <w:cols w:equalWidth="0" w:num="1">
            <w:col w:w="11160"/>
          </w:cols>
          <w:pgMar w:left="320" w:top="1440" w:right="419" w:bottom="1440" w:gutter="0" w:footer="0" w:header="0"/>
          <w:type w:val="continuous"/>
        </w:sectPr>
      </w:pPr>
    </w:p>
    <w:bookmarkStart w:id="4" w:name="page5"/>
    <w:bookmarkEnd w:id="4"/>
    <w:p>
      <w:pPr>
        <w:ind w:right="180"/>
        <w:spacing w:after="0" w:line="262" w:lineRule="auto"/>
        <w:rPr>
          <w:sz w:val="20"/>
          <w:szCs w:val="20"/>
          <w:color w:val="auto"/>
        </w:rPr>
      </w:pPr>
      <w:r>
        <w:rPr>
          <w:rFonts w:ascii="Arial" w:cs="Arial" w:eastAsia="Arial" w:hAnsi="Arial"/>
          <w:sz w:val="18"/>
          <w:szCs w:val="18"/>
          <w:color w:val="auto"/>
        </w:rPr>
        <w:t>Company develops, operates, and publishes products principally through Rockstar Games, 2K, and Zynga. Our products are currently designed for console gaming systems, PC, and mobile, including smartphones and tablets, and are delivered through physical retail, digital download, online platforms, and cloud streaming services. The Company’s common stock is publicly traded on NASDAQ under the symbol TTWO.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7"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w:t>
      </w:r>
    </w:p>
    <w:p>
      <w:pPr>
        <w:spacing w:after="0" w:line="250" w:lineRule="auto"/>
        <w:rPr>
          <w:sz w:val="20"/>
          <w:szCs w:val="20"/>
          <w:color w:val="auto"/>
        </w:rPr>
      </w:pPr>
      <w:r>
        <w:rPr>
          <w:rFonts w:ascii="Arial" w:cs="Arial" w:eastAsia="Arial" w:hAnsi="Arial"/>
          <w:sz w:val="18"/>
          <w:szCs w:val="18"/>
          <w:color w:val="auto"/>
        </w:rPr>
        <w:t>"seeks,"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our combination with Zynga Inc.;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PlayStation®5 and Xbox Series X|S; factors affecting our mobile business, such as player acquisition costs; and the ability to maintain acceptable pricing levels on our games.</w:t>
      </w:r>
    </w:p>
    <w:p>
      <w:pPr>
        <w:spacing w:after="0" w:line="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 w:cs="Arial" w:eastAsia="Arial" w:hAnsi="Arial"/>
          <w:sz w:val="18"/>
          <w:szCs w:val="18"/>
          <w:u w:val="single" w:color="auto"/>
          <w:color w:val="0000FF"/>
        </w:rPr>
        <w:t>www.take2games.com</w:t>
      </w:r>
      <w:r>
        <w:rPr>
          <w:rFonts w:ascii="Arial" w:cs="Arial" w:eastAsia="Arial" w:hAnsi="Arial"/>
          <w:sz w:val="18"/>
          <w:szCs w:val="18"/>
          <w:color w:val="auto"/>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220"/>
      </w:cols>
      <w:pgMar w:left="320" w:top="10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2025-05-02T06:44:23Z</dcterms:created>
  <dcterms:modified xsi:type="dcterms:W3CDTF">2025-05-02T06:44:23Z</dcterms:modified>
</cp:coreProperties>
</file>