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1708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17080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7"/>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40" w:type="dxa"/>
            <w:vAlign w:val="bottom"/>
            <w:gridSpan w:val="8"/>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4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Sheresky Michael</w:t>
              </w:r>
            </w:hyperlink>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20" w:type="dxa"/>
            <w:vAlign w:val="bottom"/>
            <w:gridSpan w:val="16"/>
          </w:tcPr>
          <w:p>
            <w:pPr>
              <w:spacing w:after="0" w:line="176" w:lineRule="exact"/>
              <w:rPr>
                <w:rFonts w:ascii="Arial" w:cs="Arial" w:eastAsia="Arial" w:hAnsi="Arial"/>
                <w:sz w:val="16"/>
                <w:szCs w:val="16"/>
                <w:color w:val="0000EE"/>
              </w:rPr>
            </w:pPr>
            <w:hyperlink r:id="rId13">
              <w:r>
                <w:rPr>
                  <w:rFonts w:ascii="Arial" w:cs="Arial" w:eastAsia="Arial" w:hAnsi="Arial"/>
                  <w:sz w:val="16"/>
                  <w:szCs w:val="16"/>
                  <w:color w:val="0000EE"/>
                </w:rPr>
                <w:t xml:space="preserve">TAKE TWO INTERACTIVE SOFTWARE  </w:t>
              </w:r>
            </w:hyperlink>
            <w:r>
              <w:rPr>
                <w:rFonts w:ascii="Arial" w:cs="Arial" w:eastAsia="Arial" w:hAnsi="Arial"/>
                <w:sz w:val="20"/>
                <w:szCs w:val="20"/>
                <w:color w:val="000000"/>
                <w:vertAlign w:val="superscript"/>
              </w:rPr>
              <w:t>(Check</w:t>
            </w:r>
            <w:r>
              <w:rPr>
                <w:rFonts w:ascii="Arial" w:cs="Arial" w:eastAsia="Arial" w:hAnsi="Arial"/>
                <w:sz w:val="16"/>
                <w:szCs w:val="16"/>
                <w:color w:val="0000EE"/>
              </w:rPr>
              <w:t xml:space="preserve"> </w:t>
            </w:r>
            <w:r>
              <w:rPr>
                <w:rFonts w:ascii="Arial" w:cs="Arial" w:eastAsia="Arial" w:hAnsi="Arial"/>
                <w:sz w:val="20"/>
                <w:szCs w:val="20"/>
                <w:color w:val="000000"/>
                <w:vertAlign w:val="superscript"/>
              </w:rPr>
              <w:t>all applicable)</w:t>
            </w: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60" w:type="dxa"/>
            <w:vAlign w:val="bottom"/>
            <w:tcBorders>
              <w:top w:val="single" w:sz="8" w:color="0000EE"/>
            </w:tcBorders>
            <w:gridSpan w:val="4"/>
            <w:vMerge w:val="restart"/>
          </w:tcPr>
          <w:p>
            <w:pPr>
              <w:spacing w:after="0" w:line="229" w:lineRule="exact"/>
              <w:rPr>
                <w:rFonts w:ascii="Arial" w:cs="Arial" w:eastAsia="Arial" w:hAnsi="Arial"/>
                <w:sz w:val="22"/>
                <w:szCs w:val="22"/>
                <w:color w:val="0000EE"/>
              </w:rPr>
            </w:pPr>
            <w:hyperlink r:id="rId13">
              <w:r>
                <w:rPr>
                  <w:rFonts w:ascii="Arial" w:cs="Arial" w:eastAsia="Arial" w:hAnsi="Arial"/>
                  <w:sz w:val="22"/>
                  <w:szCs w:val="22"/>
                  <w:color w:val="0000EE"/>
                </w:rPr>
                <w:t xml:space="preserve">INC </w:t>
              </w:r>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TTWO</w:t>
              </w:r>
              <w:r>
                <w:rPr>
                  <w:rFonts w:ascii="Arial" w:cs="Arial" w:eastAsia="Arial" w:hAnsi="Arial"/>
                  <w:sz w:val="22"/>
                  <w:szCs w:val="22"/>
                  <w:color w:val="0000EE"/>
                </w:rPr>
                <w:t xml:space="preserve"> </w:t>
              </w:r>
              <w:r>
                <w:rPr>
                  <w:rFonts w:ascii="Arial" w:cs="Arial" w:eastAsia="Arial" w:hAnsi="Arial"/>
                  <w:sz w:val="22"/>
                  <w:szCs w:val="22"/>
                  <w:color w:val="000000"/>
                </w:rPr>
                <w:t>]</w:t>
              </w:r>
            </w:hyperlink>
          </w:p>
        </w:tc>
        <w:tc>
          <w:tcPr>
            <w:tcW w:w="40" w:type="dxa"/>
            <w:vAlign w:val="bottom"/>
            <w:tcBorders>
              <w:top w:val="single" w:sz="8" w:color="0000EE"/>
            </w:tcBorders>
          </w:tcPr>
          <w:p>
            <w:pPr>
              <w:spacing w:after="0"/>
              <w:rPr>
                <w:sz w:val="5"/>
                <w:szCs w:val="5"/>
                <w:color w:val="auto"/>
              </w:rPr>
            </w:pPr>
          </w:p>
        </w:tc>
        <w:tc>
          <w:tcPr>
            <w:tcW w:w="780" w:type="dxa"/>
            <w:vAlign w:val="bottom"/>
            <w:tcBorders>
              <w:top w:val="single" w:sz="8" w:color="0000EE"/>
            </w:tcBorders>
          </w:tcPr>
          <w:p>
            <w:pPr>
              <w:spacing w:after="0"/>
              <w:rPr>
                <w:sz w:val="5"/>
                <w:szCs w:val="5"/>
                <w:color w:val="auto"/>
              </w:rPr>
            </w:pPr>
          </w:p>
        </w:tc>
        <w:tc>
          <w:tcPr>
            <w:tcW w:w="700" w:type="dxa"/>
            <w:vAlign w:val="bottom"/>
            <w:tcBorders>
              <w:top w:val="single" w:sz="8" w:color="0000EE"/>
            </w:tcBorders>
          </w:tcPr>
          <w:p>
            <w:pPr>
              <w:spacing w:after="0"/>
              <w:rPr>
                <w:sz w:val="5"/>
                <w:szCs w:val="5"/>
                <w:color w:val="auto"/>
              </w:rPr>
            </w:pPr>
          </w:p>
        </w:tc>
        <w:tc>
          <w:tcPr>
            <w:tcW w:w="50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vMerge w:val="restart"/>
          </w:tcPr>
          <w:p>
            <w:pPr>
              <w:ind w:left="60"/>
              <w:spacing w:after="0" w:line="195" w:lineRule="exact"/>
              <w:rPr>
                <w:sz w:val="20"/>
                <w:szCs w:val="20"/>
                <w:color w:val="auto"/>
              </w:rPr>
            </w:pPr>
            <w:r>
              <w:rPr>
                <w:rFonts w:ascii="Arial" w:cs="Arial" w:eastAsia="Arial" w:hAnsi="Arial"/>
                <w:sz w:val="18"/>
                <w:szCs w:val="18"/>
                <w:color w:val="0000FF"/>
              </w:rPr>
              <w:t>X</w:t>
            </w: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top w:val="single" w:sz="8" w:color="0000EE"/>
            </w:tcBorders>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9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60" w:type="dxa"/>
            <w:vAlign w:val="bottom"/>
            <w:tcBorders>
              <w:top w:val="single" w:sz="8" w:color="0000EE"/>
            </w:tcBorders>
            <w:gridSpan w:val="4"/>
            <w:vMerge w:val="continue"/>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vMerge w:val="continue"/>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17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 w:type="dxa"/>
            <w:vAlign w:val="bottom"/>
          </w:tcPr>
          <w:p>
            <w:pPr>
              <w:spacing w:after="0"/>
              <w:rPr>
                <w:sz w:val="5"/>
                <w:szCs w:val="5"/>
                <w:color w:val="auto"/>
              </w:rPr>
            </w:pPr>
          </w:p>
        </w:tc>
        <w:tc>
          <w:tcPr>
            <w:tcW w:w="9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60" w:type="dxa"/>
            <w:vAlign w:val="bottom"/>
            <w:gridSpan w:val="4"/>
            <w:vMerge w:val="continue"/>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vMerge w:val="continue"/>
          </w:tcPr>
          <w:p>
            <w:pPr>
              <w:spacing w:after="0"/>
              <w:rPr>
                <w:sz w:val="5"/>
                <w:szCs w:val="5"/>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9A9A9A"/>
            </w:tcBorders>
          </w:tcPr>
          <w:p>
            <w:pPr>
              <w:spacing w:after="0" w:line="20" w:lineRule="exact"/>
              <w:rPr>
                <w:sz w:val="1"/>
                <w:szCs w:val="1"/>
                <w:color w:val="auto"/>
              </w:rPr>
            </w:pPr>
          </w:p>
        </w:tc>
        <w:tc>
          <w:tcPr>
            <w:tcW w:w="600" w:type="dxa"/>
            <w:vAlign w:val="bottom"/>
            <w:tcBorders>
              <w:bottom w:val="single" w:sz="8" w:color="9A9A9A"/>
            </w:tcBorders>
          </w:tcPr>
          <w:p>
            <w:pPr>
              <w:spacing w:after="0" w:line="20" w:lineRule="exact"/>
              <w:rPr>
                <w:sz w:val="1"/>
                <w:szCs w:val="1"/>
                <w:color w:val="auto"/>
              </w:rPr>
            </w:pPr>
          </w:p>
        </w:tc>
        <w:tc>
          <w:tcPr>
            <w:tcW w:w="300" w:type="dxa"/>
            <w:vAlign w:val="bottom"/>
            <w:tcBorders>
              <w:bottom w:val="single" w:sz="8" w:color="9A9A9A"/>
            </w:tcBorders>
          </w:tcPr>
          <w:p>
            <w:pPr>
              <w:spacing w:after="0" w:line="20" w:lineRule="exact"/>
              <w:rPr>
                <w:sz w:val="1"/>
                <w:szCs w:val="1"/>
                <w:color w:val="auto"/>
              </w:rPr>
            </w:pPr>
          </w:p>
        </w:tc>
        <w:tc>
          <w:tcPr>
            <w:tcW w:w="20" w:type="dxa"/>
            <w:vAlign w:val="bottom"/>
            <w:tcBorders>
              <w:bottom w:val="single" w:sz="8" w:color="9A9A9A"/>
            </w:tcBorders>
          </w:tcPr>
          <w:p>
            <w:pPr>
              <w:spacing w:after="0" w:line="20" w:lineRule="exact"/>
              <w:rPr>
                <w:sz w:val="1"/>
                <w:szCs w:val="1"/>
                <w:color w:val="auto"/>
              </w:rPr>
            </w:pPr>
          </w:p>
        </w:tc>
        <w:tc>
          <w:tcPr>
            <w:tcW w:w="980" w:type="dxa"/>
            <w:vAlign w:val="bottom"/>
            <w:tcBorders>
              <w:bottom w:val="single" w:sz="8" w:color="9A9A9A"/>
            </w:tcBorders>
          </w:tcPr>
          <w:p>
            <w:pPr>
              <w:spacing w:after="0" w:line="20" w:lineRule="exact"/>
              <w:rPr>
                <w:sz w:val="1"/>
                <w:szCs w:val="1"/>
                <w:color w:val="auto"/>
              </w:rPr>
            </w:pPr>
          </w:p>
        </w:tc>
        <w:tc>
          <w:tcPr>
            <w:tcW w:w="1200" w:type="dxa"/>
            <w:vAlign w:val="bottom"/>
            <w:tcBorders>
              <w:bottom w:val="single" w:sz="8" w:color="9A9A9A"/>
            </w:tcBorders>
          </w:tcPr>
          <w:p>
            <w:pPr>
              <w:spacing w:after="0" w:line="20" w:lineRule="exact"/>
              <w:rPr>
                <w:sz w:val="1"/>
                <w:szCs w:val="1"/>
                <w:color w:val="auto"/>
              </w:rPr>
            </w:pPr>
          </w:p>
        </w:tc>
        <w:tc>
          <w:tcPr>
            <w:tcW w:w="6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line="143" w:lineRule="exact"/>
              <w:rPr>
                <w:sz w:val="20"/>
                <w:szCs w:val="20"/>
                <w:color w:val="auto"/>
              </w:rPr>
            </w:pPr>
            <w:r>
              <w:rPr>
                <w:rFonts w:ascii="Arial" w:cs="Arial" w:eastAsia="Arial" w:hAnsi="Arial"/>
                <w:sz w:val="14"/>
                <w:szCs w:val="14"/>
                <w:color w:val="auto"/>
              </w:rPr>
              <w:t>(Last)</w:t>
            </w:r>
          </w:p>
        </w:tc>
        <w:tc>
          <w:tcPr>
            <w:tcW w:w="600" w:type="dxa"/>
            <w:vAlign w:val="bottom"/>
          </w:tcPr>
          <w:p>
            <w:pPr>
              <w:spacing w:after="0"/>
              <w:rPr>
                <w:sz w:val="14"/>
                <w:szCs w:val="14"/>
                <w:color w:val="auto"/>
              </w:rPr>
            </w:pPr>
          </w:p>
        </w:tc>
        <w:tc>
          <w:tcPr>
            <w:tcW w:w="1300" w:type="dxa"/>
            <w:vAlign w:val="bottom"/>
            <w:gridSpan w:val="3"/>
          </w:tcPr>
          <w:p>
            <w:pPr>
              <w:ind w:left="40"/>
              <w:spacing w:after="0" w:line="143" w:lineRule="exact"/>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line="143" w:lineRule="exact"/>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gridSpan w:val="2"/>
          </w:tcPr>
          <w:p>
            <w:pPr>
              <w:ind w:left="140"/>
              <w:spacing w:after="0" w:line="143" w:lineRule="exact"/>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line="143" w:lineRule="exact"/>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0" w:type="dxa"/>
            <w:vAlign w:val="bottom"/>
            <w:gridSpan w:val="7"/>
          </w:tcPr>
          <w:p>
            <w:pPr>
              <w:spacing w:after="0"/>
              <w:rPr>
                <w:sz w:val="20"/>
                <w:szCs w:val="20"/>
                <w:color w:val="auto"/>
              </w:rPr>
            </w:pPr>
            <w:r>
              <w:rPr>
                <w:rFonts w:ascii="Arial" w:cs="Arial" w:eastAsia="Arial" w:hAnsi="Arial"/>
                <w:sz w:val="18"/>
                <w:szCs w:val="18"/>
                <w:color w:val="0000FF"/>
              </w:rPr>
              <w:t>C/O TAKE-TWO INTERACTIVE SOFTWARE,</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7"/>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vMerge w:val="restart"/>
          </w:tcPr>
          <w:p>
            <w:pPr>
              <w:spacing w:after="0"/>
              <w:rPr>
                <w:sz w:val="20"/>
                <w:szCs w:val="20"/>
                <w:color w:val="auto"/>
              </w:rPr>
            </w:pPr>
            <w:r>
              <w:rPr>
                <w:rFonts w:ascii="Arial" w:cs="Arial" w:eastAsia="Arial" w:hAnsi="Arial"/>
                <w:sz w:val="18"/>
                <w:szCs w:val="18"/>
                <w:color w:val="0000FF"/>
              </w:rPr>
              <w:t>INC.</w:t>
            </w: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20" w:type="dxa"/>
            <w:vAlign w:val="bottom"/>
            <w:gridSpan w:val="6"/>
          </w:tcPr>
          <w:p>
            <w:pPr>
              <w:ind w:left="160"/>
              <w:spacing w:after="0"/>
              <w:rPr>
                <w:sz w:val="20"/>
                <w:szCs w:val="20"/>
                <w:color w:val="auto"/>
              </w:rPr>
            </w:pPr>
            <w:r>
              <w:rPr>
                <w:rFonts w:ascii="Arial" w:cs="Arial" w:eastAsia="Arial" w:hAnsi="Arial"/>
                <w:sz w:val="18"/>
                <w:szCs w:val="18"/>
                <w:color w:val="0000FF"/>
              </w:rPr>
              <w:t>02/15/2018</w:t>
            </w: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 w:type="dxa"/>
            <w:vAlign w:val="bottom"/>
          </w:tcPr>
          <w:p>
            <w:pPr>
              <w:spacing w:after="0"/>
              <w:rPr>
                <w:sz w:val="4"/>
                <w:szCs w:val="4"/>
                <w:color w:val="auto"/>
              </w:rPr>
            </w:pPr>
          </w:p>
        </w:tc>
        <w:tc>
          <w:tcPr>
            <w:tcW w:w="780" w:type="dxa"/>
            <w:vAlign w:val="bottom"/>
          </w:tcPr>
          <w:p>
            <w:pPr>
              <w:spacing w:after="0"/>
              <w:rPr>
                <w:sz w:val="4"/>
                <w:szCs w:val="4"/>
                <w:color w:val="auto"/>
              </w:rPr>
            </w:pPr>
          </w:p>
        </w:tc>
        <w:tc>
          <w:tcPr>
            <w:tcW w:w="700" w:type="dxa"/>
            <w:vAlign w:val="bottom"/>
          </w:tcPr>
          <w:p>
            <w:pPr>
              <w:spacing w:after="0"/>
              <w:rPr>
                <w:sz w:val="4"/>
                <w:szCs w:val="4"/>
                <w:color w:val="auto"/>
              </w:rPr>
            </w:pPr>
          </w:p>
        </w:tc>
        <w:tc>
          <w:tcPr>
            <w:tcW w:w="5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rPr>
              <w:t>110 WEST 44TH STREET</w:t>
            </w:r>
          </w:p>
        </w:tc>
        <w:tc>
          <w:tcPr>
            <w:tcW w:w="1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9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40" w:type="dxa"/>
            <w:vAlign w:val="bottom"/>
            <w:gridSpan w:val="5"/>
            <w:vMerge w:val="continue"/>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80" w:type="dxa"/>
            <w:vAlign w:val="bottom"/>
            <w:gridSpan w:val="8"/>
            <w:vMerge w:val="restart"/>
          </w:tcPr>
          <w:p>
            <w:pPr>
              <w:spacing w:after="0"/>
              <w:rPr>
                <w:sz w:val="20"/>
                <w:szCs w:val="20"/>
                <w:color w:val="auto"/>
              </w:rPr>
            </w:pPr>
            <w:r>
              <w:rPr>
                <w:rFonts w:ascii="Arial" w:cs="Arial" w:eastAsia="Arial" w:hAnsi="Arial"/>
                <w:sz w:val="14"/>
                <w:szCs w:val="14"/>
                <w:color w:val="auto"/>
                <w:w w:val="97"/>
              </w:rPr>
              <w:t>4. If Amendment, Date of Original Filed (Month/Day/Year)</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40" w:type="dxa"/>
            <w:vAlign w:val="bottom"/>
            <w:gridSpan w:val="8"/>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 w:type="dxa"/>
            <w:vAlign w:val="bottom"/>
          </w:tcPr>
          <w:p>
            <w:pPr>
              <w:spacing w:after="0"/>
              <w:rPr>
                <w:sz w:val="5"/>
                <w:szCs w:val="5"/>
                <w:color w:val="auto"/>
              </w:rPr>
            </w:pPr>
          </w:p>
        </w:tc>
        <w:tc>
          <w:tcPr>
            <w:tcW w:w="9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480" w:type="dxa"/>
            <w:vAlign w:val="bottom"/>
            <w:gridSpan w:val="8"/>
            <w:vMerge w:val="continue"/>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40" w:type="dxa"/>
            <w:vAlign w:val="bottom"/>
            <w:gridSpan w:val="8"/>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vMerge w:val="restart"/>
          </w:tcPr>
          <w:p>
            <w:pPr>
              <w:spacing w:after="0"/>
              <w:rPr>
                <w:sz w:val="8"/>
                <w:szCs w:val="8"/>
                <w:color w:val="auto"/>
              </w:rPr>
            </w:pPr>
          </w:p>
        </w:tc>
        <w:tc>
          <w:tcPr>
            <w:tcW w:w="120" w:type="dxa"/>
            <w:vAlign w:val="bottom"/>
            <w:vMerge w:val="restart"/>
          </w:tcPr>
          <w:p>
            <w:pPr>
              <w:spacing w:after="0"/>
              <w:rPr>
                <w:sz w:val="8"/>
                <w:szCs w:val="8"/>
                <w:color w:val="auto"/>
              </w:rPr>
            </w:pPr>
          </w:p>
        </w:tc>
        <w:tc>
          <w:tcPr>
            <w:tcW w:w="480" w:type="dxa"/>
            <w:vAlign w:val="bottom"/>
            <w:gridSpan w:val="3"/>
            <w:vMerge w:val="restart"/>
          </w:tcPr>
          <w:p>
            <w:pPr>
              <w:ind w:left="80"/>
              <w:spacing w:after="0"/>
              <w:rPr>
                <w:sz w:val="20"/>
                <w:szCs w:val="20"/>
                <w:color w:val="auto"/>
              </w:rPr>
            </w:pPr>
            <w:r>
              <w:rPr>
                <w:rFonts w:ascii="Arial" w:cs="Arial" w:eastAsia="Arial" w:hAnsi="Arial"/>
                <w:sz w:val="14"/>
                <w:szCs w:val="14"/>
                <w:color w:val="auto"/>
              </w:rPr>
              <w:t>Line)</w:t>
            </w:r>
          </w:p>
        </w:tc>
        <w:tc>
          <w:tcPr>
            <w:tcW w:w="340" w:type="dxa"/>
            <w:vAlign w:val="bottom"/>
          </w:tcPr>
          <w:p>
            <w:pPr>
              <w:spacing w:after="0"/>
              <w:rPr>
                <w:sz w:val="8"/>
                <w:szCs w:val="8"/>
                <w:color w:val="auto"/>
              </w:rPr>
            </w:pPr>
          </w:p>
        </w:tc>
        <w:tc>
          <w:tcPr>
            <w:tcW w:w="90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300" w:type="dxa"/>
            <w:vAlign w:val="bottom"/>
            <w:tcBorders>
              <w:top w:val="single" w:sz="8" w:color="EEEEEE"/>
            </w:tcBorders>
          </w:tcPr>
          <w:p>
            <w:pPr>
              <w:spacing w:after="0"/>
              <w:rPr>
                <w:sz w:val="3"/>
                <w:szCs w:val="3"/>
                <w:color w:val="auto"/>
              </w:rPr>
            </w:pPr>
          </w:p>
        </w:tc>
        <w:tc>
          <w:tcPr>
            <w:tcW w:w="20" w:type="dxa"/>
            <w:vAlign w:val="bottom"/>
            <w:tcBorders>
              <w:top w:val="single" w:sz="8" w:color="EEEEEE"/>
            </w:tcBorders>
          </w:tcPr>
          <w:p>
            <w:pPr>
              <w:spacing w:after="0"/>
              <w:rPr>
                <w:sz w:val="3"/>
                <w:szCs w:val="3"/>
                <w:color w:val="auto"/>
              </w:rPr>
            </w:pPr>
          </w:p>
        </w:tc>
        <w:tc>
          <w:tcPr>
            <w:tcW w:w="980" w:type="dxa"/>
            <w:vAlign w:val="bottom"/>
            <w:tcBorders>
              <w:top w:val="single" w:sz="8" w:color="EEEEEE"/>
            </w:tcBorders>
          </w:tcPr>
          <w:p>
            <w:pPr>
              <w:spacing w:after="0"/>
              <w:rPr>
                <w:sz w:val="3"/>
                <w:szCs w:val="3"/>
                <w:color w:val="auto"/>
              </w:rPr>
            </w:pPr>
          </w:p>
        </w:tc>
        <w:tc>
          <w:tcPr>
            <w:tcW w:w="1200" w:type="dxa"/>
            <w:vAlign w:val="bottom"/>
            <w:tcBorders>
              <w:top w:val="single" w:sz="8" w:color="EEEEEE"/>
            </w:tcBorders>
          </w:tcPr>
          <w:p>
            <w:pPr>
              <w:spacing w:after="0"/>
              <w:rPr>
                <w:sz w:val="3"/>
                <w:szCs w:val="3"/>
                <w:color w:val="auto"/>
              </w:rPr>
            </w:pPr>
          </w:p>
        </w:tc>
        <w:tc>
          <w:tcPr>
            <w:tcW w:w="6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vMerge w:val="continue"/>
          </w:tcPr>
          <w:p>
            <w:pPr>
              <w:spacing w:after="0"/>
              <w:rPr>
                <w:sz w:val="3"/>
                <w:szCs w:val="3"/>
                <w:color w:val="auto"/>
              </w:rPr>
            </w:pPr>
          </w:p>
        </w:tc>
        <w:tc>
          <w:tcPr>
            <w:tcW w:w="120" w:type="dxa"/>
            <w:vAlign w:val="bottom"/>
            <w:vMerge w:val="continue"/>
          </w:tcPr>
          <w:p>
            <w:pPr>
              <w:spacing w:after="0"/>
              <w:rPr>
                <w:sz w:val="3"/>
                <w:szCs w:val="3"/>
                <w:color w:val="auto"/>
              </w:rPr>
            </w:pPr>
          </w:p>
        </w:tc>
        <w:tc>
          <w:tcPr>
            <w:tcW w:w="480" w:type="dxa"/>
            <w:vAlign w:val="bottom"/>
            <w:gridSpan w:val="3"/>
            <w:vMerge w:val="continue"/>
          </w:tcPr>
          <w:p>
            <w:pPr>
              <w:spacing w:after="0"/>
              <w:rPr>
                <w:sz w:val="3"/>
                <w:szCs w:val="3"/>
                <w:color w:val="auto"/>
              </w:rPr>
            </w:pPr>
          </w:p>
        </w:tc>
        <w:tc>
          <w:tcPr>
            <w:tcW w:w="340" w:type="dxa"/>
            <w:vAlign w:val="bottom"/>
          </w:tcPr>
          <w:p>
            <w:pPr>
              <w:spacing w:after="0"/>
              <w:rPr>
                <w:sz w:val="3"/>
                <w:szCs w:val="3"/>
                <w:color w:val="auto"/>
              </w:rPr>
            </w:pPr>
          </w:p>
        </w:tc>
        <w:tc>
          <w:tcPr>
            <w:tcW w:w="900" w:type="dxa"/>
            <w:vAlign w:val="bottom"/>
          </w:tcPr>
          <w:p>
            <w:pPr>
              <w:spacing w:after="0"/>
              <w:rPr>
                <w:sz w:val="3"/>
                <w:szCs w:val="3"/>
                <w:color w:val="auto"/>
              </w:rPr>
            </w:pPr>
          </w:p>
        </w:tc>
        <w:tc>
          <w:tcPr>
            <w:tcW w:w="9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20" w:type="dxa"/>
            <w:vAlign w:val="bottom"/>
            <w:gridSpan w:val="6"/>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300" w:type="dxa"/>
            <w:vAlign w:val="bottom"/>
          </w:tcPr>
          <w:p>
            <w:pPr>
              <w:ind w:left="40"/>
              <w:spacing w:after="0"/>
              <w:rPr>
                <w:sz w:val="20"/>
                <w:szCs w:val="20"/>
                <w:color w:val="auto"/>
              </w:rPr>
            </w:pPr>
            <w:r>
              <w:rPr>
                <w:rFonts w:ascii="Arial" w:cs="Arial" w:eastAsia="Arial" w:hAnsi="Arial"/>
                <w:sz w:val="18"/>
                <w:szCs w:val="18"/>
                <w:color w:val="0000FF"/>
                <w:w w:val="95"/>
              </w:rPr>
              <w:t>NY</w:t>
            </w: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10036</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960" w:type="dxa"/>
            <w:vAlign w:val="bottom"/>
            <w:gridSpan w:val="5"/>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120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gridSpan w:val="2"/>
          </w:tcPr>
          <w:p>
            <w:pPr>
              <w:ind w:left="160"/>
              <w:spacing w:after="0"/>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1140" w:type="dxa"/>
            <w:vAlign w:val="bottom"/>
            <w:tcBorders>
              <w:bottom w:val="single" w:sz="8" w:color="2C2C2C"/>
            </w:tcBorders>
            <w:gridSpan w:val="4"/>
          </w:tcPr>
          <w:p>
            <w:pPr>
              <w:spacing w:after="0"/>
              <w:rPr>
                <w:sz w:val="11"/>
                <w:szCs w:val="11"/>
                <w:color w:val="auto"/>
              </w:rPr>
            </w:pPr>
          </w:p>
        </w:tc>
        <w:tc>
          <w:tcPr>
            <w:tcW w:w="2280" w:type="dxa"/>
            <w:vAlign w:val="bottom"/>
            <w:tcBorders>
              <w:bottom w:val="single" w:sz="8" w:color="2C2C2C"/>
            </w:tcBorders>
            <w:gridSpan w:val="5"/>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8020" w:type="dxa"/>
            <w:vAlign w:val="bottom"/>
            <w:tcBorders>
              <w:top w:val="single" w:sz="8" w:color="2C2C2C"/>
            </w:tcBorders>
            <w:gridSpan w:val="21"/>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4"/>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4"/>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20" w:type="dxa"/>
            <w:vAlign w:val="bottom"/>
            <w:gridSpan w:val="6"/>
          </w:tcPr>
          <w:p>
            <w:pPr>
              <w:ind w:left="72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7"/>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26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60" w:type="dxa"/>
            <w:vAlign w:val="bottom"/>
            <w:gridSpan w:val="2"/>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340" w:type="dxa"/>
            <w:vAlign w:val="bottom"/>
            <w:gridSpan w:val="10"/>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  Securities</w:t>
            </w:r>
          </w:p>
        </w:tc>
        <w:tc>
          <w:tcPr>
            <w:tcW w:w="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820" w:type="dxa"/>
            <w:vAlign w:val="bottom"/>
            <w:gridSpan w:val="6"/>
          </w:tcPr>
          <w:p>
            <w:pPr>
              <w:ind w:left="72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 w:type="dxa"/>
            <w:vAlign w:val="bottom"/>
          </w:tcPr>
          <w:p>
            <w:pPr>
              <w:spacing w:after="0"/>
              <w:rPr>
                <w:sz w:val="6"/>
                <w:szCs w:val="6"/>
                <w:color w:val="auto"/>
              </w:rPr>
            </w:pPr>
          </w:p>
        </w:tc>
        <w:tc>
          <w:tcPr>
            <w:tcW w:w="9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40" w:type="dxa"/>
            <w:vAlign w:val="bottom"/>
          </w:tcPr>
          <w:p>
            <w:pPr>
              <w:spacing w:after="0"/>
              <w:rPr>
                <w:sz w:val="6"/>
                <w:szCs w:val="6"/>
                <w:color w:val="auto"/>
              </w:rPr>
            </w:pPr>
          </w:p>
        </w:tc>
        <w:tc>
          <w:tcPr>
            <w:tcW w:w="22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20" w:type="dxa"/>
            <w:vAlign w:val="bottom"/>
            <w:gridSpan w:val="2"/>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4"/>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20" w:type="dxa"/>
            <w:vAlign w:val="bottom"/>
            <w:gridSpan w:val="4"/>
            <w:vMerge w:val="continue"/>
          </w:tcPr>
          <w:p>
            <w:pPr>
              <w:spacing w:after="0"/>
              <w:rPr>
                <w:sz w:val="8"/>
                <w:szCs w:val="8"/>
                <w:color w:val="auto"/>
              </w:rPr>
            </w:pPr>
          </w:p>
        </w:tc>
        <w:tc>
          <w:tcPr>
            <w:tcW w:w="26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 w:type="dxa"/>
            <w:vAlign w:val="bottom"/>
          </w:tcPr>
          <w:p>
            <w:pPr>
              <w:spacing w:after="0"/>
              <w:rPr>
                <w:sz w:val="5"/>
                <w:szCs w:val="5"/>
                <w:color w:val="auto"/>
              </w:rPr>
            </w:pPr>
          </w:p>
        </w:tc>
        <w:tc>
          <w:tcPr>
            <w:tcW w:w="9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40" w:type="dxa"/>
            <w:vAlign w:val="bottom"/>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5"/>
          </w:tcPr>
          <w:p>
            <w:pPr>
              <w:ind w:left="820"/>
              <w:spacing w:after="0"/>
              <w:rPr>
                <w:sz w:val="20"/>
                <w:szCs w:val="20"/>
                <w:color w:val="auto"/>
              </w:rPr>
            </w:pPr>
            <w:r>
              <w:rPr>
                <w:rFonts w:ascii="Arial" w:cs="Arial" w:eastAsia="Arial" w:hAnsi="Arial"/>
                <w:sz w:val="18"/>
                <w:szCs w:val="18"/>
                <w:color w:val="0000FF"/>
              </w:rPr>
              <w:t>02/15/2018</w:t>
            </w:r>
          </w:p>
        </w:tc>
        <w:tc>
          <w:tcPr>
            <w:tcW w:w="4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0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440</w:t>
            </w:r>
            <w:r>
              <w:rPr>
                <w:rFonts w:ascii="Arial" w:cs="Arial" w:eastAsia="Arial" w:hAnsi="Arial"/>
                <w:sz w:val="22"/>
                <w:szCs w:val="22"/>
                <w:color w:val="008000"/>
                <w:vertAlign w:val="superscript"/>
              </w:rPr>
              <w:t>(1)</w:t>
            </w:r>
          </w:p>
        </w:tc>
        <w:tc>
          <w:tcPr>
            <w:tcW w:w="5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w w:val="99"/>
              </w:rPr>
              <w:t>A</w:t>
            </w:r>
          </w:p>
        </w:tc>
        <w:tc>
          <w:tcPr>
            <w:tcW w:w="2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gridSpan w:val="4"/>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2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69,018</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5"/>
          </w:tcPr>
          <w:p>
            <w:pPr>
              <w:ind w:left="820"/>
              <w:spacing w:after="0"/>
              <w:rPr>
                <w:sz w:val="20"/>
                <w:szCs w:val="20"/>
                <w:color w:val="auto"/>
              </w:rPr>
            </w:pPr>
            <w:r>
              <w:rPr>
                <w:rFonts w:ascii="Arial" w:cs="Arial" w:eastAsia="Arial" w:hAnsi="Arial"/>
                <w:sz w:val="18"/>
                <w:szCs w:val="18"/>
                <w:color w:val="0000FF"/>
              </w:rPr>
              <w:t>02/16/2018</w:t>
            </w:r>
          </w:p>
        </w:tc>
        <w:tc>
          <w:tcPr>
            <w:tcW w:w="4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S</w:t>
            </w:r>
          </w:p>
        </w:tc>
        <w:tc>
          <w:tcPr>
            <w:tcW w:w="70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428</w:t>
            </w:r>
            <w:r>
              <w:rPr>
                <w:rFonts w:ascii="Arial" w:cs="Arial" w:eastAsia="Arial" w:hAnsi="Arial"/>
                <w:sz w:val="22"/>
                <w:szCs w:val="22"/>
                <w:color w:val="008000"/>
                <w:vertAlign w:val="superscript"/>
              </w:rPr>
              <w:t>(2)</w:t>
            </w:r>
          </w:p>
        </w:tc>
        <w:tc>
          <w:tcPr>
            <w:tcW w:w="5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w w:val="91"/>
              </w:rPr>
              <w:t>D</w:t>
            </w:r>
          </w:p>
        </w:tc>
        <w:tc>
          <w:tcPr>
            <w:tcW w:w="2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gridSpan w:val="5"/>
          </w:tcPr>
          <w:p>
            <w:pPr>
              <w:jc w:val="center"/>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color w:val="0000FF"/>
                <w:w w:val="92"/>
              </w:rPr>
              <w:t>108.11</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68,590</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20" w:type="dxa"/>
            <w:vAlign w:val="bottom"/>
            <w:tcBorders>
              <w:top w:val="single" w:sz="8" w:color="2C2C2C"/>
            </w:tcBorders>
            <w:gridSpan w:val="21"/>
          </w:tcPr>
          <w:p>
            <w:pPr>
              <w:jc w:val="center"/>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540" w:type="dxa"/>
            <w:vAlign w:val="bottom"/>
            <w:gridSpan w:val="17"/>
          </w:tcPr>
          <w:p>
            <w:pPr>
              <w:jc w:val="center"/>
              <w:ind w:left="51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5"/>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5"/>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40" w:type="dxa"/>
            <w:vAlign w:val="bottom"/>
            <w:gridSpan w:val="6"/>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gridSpan w:val="5"/>
          </w:tcPr>
          <w:p>
            <w:pPr>
              <w:ind w:left="20"/>
              <w:spacing w:after="0"/>
              <w:rPr>
                <w:sz w:val="20"/>
                <w:szCs w:val="20"/>
                <w:color w:val="auto"/>
              </w:rPr>
            </w:pPr>
            <w:r>
              <w:rPr>
                <w:rFonts w:ascii="Arial" w:cs="Arial" w:eastAsia="Arial" w:hAnsi="Arial"/>
                <w:sz w:val="12"/>
                <w:szCs w:val="12"/>
                <w:b w:val="1"/>
                <w:bCs w:val="1"/>
                <w:color w:val="auto"/>
              </w:rPr>
              <w:t>Amount</w:t>
            </w: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5"/>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2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gridSpan w:val="4"/>
          </w:tcPr>
          <w:p>
            <w:pPr>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5"/>
          </w:tcPr>
          <w:p>
            <w:pPr>
              <w:ind w:left="20"/>
              <w:spacing w:after="0"/>
              <w:rPr>
                <w:sz w:val="20"/>
                <w:szCs w:val="20"/>
                <w:color w:val="auto"/>
              </w:rPr>
            </w:pPr>
            <w:r>
              <w:rPr>
                <w:rFonts w:ascii="Arial" w:cs="Arial" w:eastAsia="Arial" w:hAnsi="Arial"/>
                <w:sz w:val="12"/>
                <w:szCs w:val="12"/>
                <w:b w:val="1"/>
                <w:bCs w:val="1"/>
                <w:color w:val="auto"/>
              </w:rPr>
              <w:t>Shares</w:t>
            </w: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160" w:firstLine="9"/>
        <w:spacing w:after="0" w:line="230"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the acquisition of shares pursuant to a grant of restricted common stock pursuant to the Director compensation program (the "Program") and the Issuer's 2017 Stock Incentive Plan (the "Stock Plan"). The shares of restricted stock vest on the first anniversary of the Pricing Date (as defined below). As provided by the terms of the Program and the Stock Plan, (i) the grant date was February 15, 2018; and (ii) the number of shares were determined based on the dollar value of the award and the average of the closing prices of the common stock on the ten trading days prior to February 15, 2018 (the "Pricing Date"), the fifth trading day following the filing of the Issuer's Quarterly Report on Form 10-Q.</w:t>
      </w:r>
    </w:p>
    <w:p>
      <w:pPr>
        <w:spacing w:after="0" w:line="31" w:lineRule="exact"/>
        <w:rPr>
          <w:rFonts w:ascii="Arial" w:cs="Arial" w:eastAsia="Arial" w:hAnsi="Arial"/>
          <w:sz w:val="14"/>
          <w:szCs w:val="14"/>
          <w:color w:val="008000"/>
        </w:rPr>
      </w:pPr>
    </w:p>
    <w:p>
      <w:pPr>
        <w:ind w:left="40" w:right="30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This transaction was effected pursuant to a Rule 10b5-1 trading plan entered into by the Reporting Person and was effected to satisfy the Reporting Person's tax obligations upon the vesting of previously granted shares of restricted stock.</w:t>
      </w:r>
    </w:p>
    <w:p>
      <w:pPr>
        <w:spacing w:after="0" w:line="37"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/s/ Michael Sheresky</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02/16/2018</w:t>
            </w:r>
          </w:p>
        </w:tc>
      </w:tr>
      <w:tr>
        <w:trPr>
          <w:trHeight w:val="20"/>
        </w:trPr>
        <w:tc>
          <w:tcPr>
            <w:tcW w:w="14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95208" TargetMode="External"/><Relationship Id="rId13" Type="http://schemas.openxmlformats.org/officeDocument/2006/relationships/hyperlink" Target="http://www.sec.gov/cgi-bin/browse-edgar?action=getcompany&amp;CIK=00009465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2019-12-23T21:14:28Z</dcterms:created>
  <dcterms:modified xsi:type="dcterms:W3CDTF">2019-12-23T21:14:28Z</dcterms:modified>
</cp:coreProperties>
</file>