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Viera Paul 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TAKE-TWO INTERACTIVE SOFTWARE, INC.</w:t>
                  </w:r>
                </w:p>
              </w:tc>
            </w:tr>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110 WEST 44TH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10036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TAKE TWO INTERACTIVE SOFTWARE INC</w:t>
              </w:r>
            </w:hyperlink>
            <w:r>
              <w:rPr/>
              <w:t xml:space="preserve"> [ </w:t>
            </w:r>
            <w:r>
              <w:rPr>
                <w:rFonts w:ascii="Times;serif" w:hAnsi="Times;serif"/>
                <w:color w:val="0000FF"/>
                <w:sz w:val="24"/>
                <w:shd w:fill="FFFFFF" w:val="clear"/>
              </w:rPr>
              <w:t>TTWO</w:t>
            </w:r>
            <w:r>
              <w:rPr/>
              <w:t xml:space="preserve"> ] </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04/01/2026</w:t>
            </w:r>
            <w:r>
              <w:rPr/>
              <w:t xml:space="preserve"> </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03"/>
        <w:gridCol w:w="934"/>
        <w:gridCol w:w="801"/>
        <w:gridCol w:w="620"/>
        <w:gridCol w:w="352"/>
        <w:gridCol w:w="797"/>
        <w:gridCol w:w="445"/>
        <w:gridCol w:w="614"/>
        <w:gridCol w:w="1162"/>
        <w:gridCol w:w="1002"/>
        <w:gridCol w:w="127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0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3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85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2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0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3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2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9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1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7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0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04/01/2026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103</w:t>
            </w:r>
            <w:r>
              <w:rPr>
                <w:rFonts w:ascii="Times;serif" w:hAnsi="Times;serif"/>
                <w:color w:val="008000"/>
                <w:position w:val="7"/>
                <w:sz w:val="16"/>
                <w:sz w:val="20"/>
                <w:shd w:fill="FFFFFF" w:val="clear"/>
              </w:rPr>
              <w:t>(1)</w:t>
            </w:r>
            <w:r>
              <w:rPr/>
              <w:t xml:space="preserve"> </w:t>
            </w:r>
          </w:p>
        </w:tc>
        <w:tc>
          <w:tcPr>
            <w:tcW w:w="4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1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6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17,180</w:t>
            </w:r>
          </w:p>
        </w:tc>
        <w:tc>
          <w:tcPr>
            <w:tcW w:w="10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27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0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6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74</w:t>
            </w:r>
          </w:p>
        </w:tc>
        <w:tc>
          <w:tcPr>
            <w:tcW w:w="10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7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Earnest Institutional LLC</w:t>
            </w:r>
            <w:r>
              <w:rPr>
                <w:rFonts w:ascii="Times;serif" w:hAnsi="Times;serif"/>
                <w:color w:val="008000"/>
                <w:position w:val="7"/>
                <w:sz w:val="16"/>
                <w:sz w:val="20"/>
                <w:shd w:fill="FFFFFF" w:val="clear"/>
              </w:rPr>
              <w:t>(2)</w:t>
            </w:r>
            <w:r>
              <w:rPr/>
              <w:t xml:space="preserve"> </w:t>
            </w:r>
          </w:p>
        </w:tc>
      </w:tr>
      <w:tr>
        <w:trPr/>
        <w:tc>
          <w:tcPr>
            <w:tcW w:w="220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6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75,000</w:t>
            </w:r>
          </w:p>
        </w:tc>
        <w:tc>
          <w:tcPr>
            <w:tcW w:w="10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7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The PEV Revocable Living Trust</w:t>
            </w:r>
            <w:r>
              <w:rPr>
                <w:rFonts w:ascii="Times;serif" w:hAnsi="Times;serif"/>
                <w:color w:val="008000"/>
                <w:position w:val="7"/>
                <w:sz w:val="16"/>
                <w:sz w:val="20"/>
                <w:shd w:fill="FFFFFF" w:val="clear"/>
              </w:rPr>
              <w:t>(3)</w:t>
            </w:r>
            <w:r>
              <w:rPr/>
              <w:t xml:space="preserve"> </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shares of common stock granted under the Issuer's Amended and Restated Take-Two Interactive Software, Inc. 2017 Stock Incentive Plan in lieu of the quarterly non-employee director cash retainer and applicable committee fees at the election of the Reporting Person, which shares were fully vested upon grant.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74 shares of Common Stock held directly by Earnest Institutional LLC, an affiliate of Earnest Partners LLC, of which Mr. Viera is a partner and the Chief Executive Officer (such securities are not held individually by Mr. Viera). Mr. Viera disclaims beneficial ownership of the securities held by Earnest Institutional LLC except to the extent of his pecuniary interest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Represents 75,000 shares of Common Stock held by The PEV Revocable Living Trust (such securities are indirectly held by Mr. Viera).</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Aaron Diamond, attorney-in-fact for Mr. Paul Viera</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04/02/2026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41087" TargetMode="External"/><Relationship Id="rId5" Type="http://schemas.openxmlformats.org/officeDocument/2006/relationships/hyperlink" Target="http://www.sec.gov/cgi-bin/browse-edgar?action=getcompany&amp;CIK=000094658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719</Words>
  <Characters>3890</Characters>
  <CharactersWithSpaces>4542</CharactersWithSpaces>
  <Paragraphs>105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