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30,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52" w:right="339" w:bottom="1440" w:gutter="0" w:footer="0" w:header="0"/>
          <w:type w:val="continuous"/>
        </w:sectPr>
      </w:pPr>
    </w:p>
    <w:p>
      <w:pPr>
        <w:spacing w:after="0" w:line="250"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September 30, 2020, Take-Two Interactive Software, Inc. (the “Company”), certain subsidiaries of the Company, Sony Interactive Entertainment, Inc. (“SIE Inc.”), Sony Interactive Entertainment America LLC (“SIEA”), and Sony Interactive Entertainment Europe Ltd. (“SIEE”, and collectively with SIE Inc. and SIEA, “SIE”, and each an “SIE Company”) entered into a PlayStation 5 Amendment, with an effective date of May 1, 2020 (the “PS5 Amendment”), to the existing PlayStation Global Developer and Publisher Agreement, effective as of March 23, 2017, among the Company and SIE (the “Agreement”). The PS5 Amendment, among other things, amends the Agreement to include the PlayStation 5 interactive entertain system (“PS5”) in the definition of Systems in the Agreement and to extend all of the terms and conditions of the Agreement to the Company’s PS5 products and services. Except as modified by the PS5 Amendment, the Agreement will continue in full force and effect.</w:t>
      </w:r>
    </w:p>
    <w:p>
      <w:pPr>
        <w:spacing w:after="0" w:line="177"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The foregoing description of the PS5 Amendment is a summary only and is qualified in its entirety by reference to the text of the PS5 Amendment, which will be filed as an exhibit to the Company’s Quarterly Report on Form 10-Q for the period ending September 30, 2020.</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Breitman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Senior Vice President, General Counsel Americas &amp; Corporate</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80"/>
      </w:cols>
      <w:pgMar w:left="320" w:top="9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2020-10-06T15:27:53Z</dcterms:created>
  <dcterms:modified xsi:type="dcterms:W3CDTF">2020-10-06T15:27:53Z</dcterms:modified>
</cp:coreProperties>
</file>