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4,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2"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52" w:right="339" w:bottom="1440" w:gutter="0" w:footer="0" w:header="0"/>
          <w:type w:val="continuous"/>
        </w:sectPr>
      </w:pPr>
    </w:p>
    <w:p>
      <w:pPr>
        <w:spacing w:after="0" w:line="7"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652"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54"/>
        </w:trPr>
        <w:tc>
          <w:tcPr>
            <w:tcW w:w="3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vMerge w:val="continue"/>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vMerge w:val="continue"/>
          </w:tcPr>
          <w:p>
            <w:pPr>
              <w:spacing w:after="0"/>
              <w:rPr>
                <w:sz w:val="19"/>
                <w:szCs w:val="19"/>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September 4, 2020, Take-Two Interactive Software, Inc. completed the previously announced acquisition of Playdots, Inc. on the terms disclosed in the Form 8-K filed with the Securities and Exchange Commission on August 18, 2020.</w:t>
      </w: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Breitman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General Counsel Americas &amp; Corporate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8,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2020-09-08T15:43:05Z</dcterms:created>
  <dcterms:modified xsi:type="dcterms:W3CDTF">2020-09-08T15:43:05Z</dcterms:modified>
</cp:coreProperties>
</file>