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August 3, 2020</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TAKE-TWO INTERACTIVE SOFTWARE, INC.</w:t>
      </w:r>
    </w:p>
    <w:p>
      <w:pPr>
        <w:spacing w:after="0" w:line="3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652" w:right="339" w:bottom="1440" w:gutter="0" w:footer="0" w:header="0"/>
        </w:sectPr>
      </w:pPr>
    </w:p>
    <w:p>
      <w:pPr>
        <w:spacing w:after="0" w:line="232" w:lineRule="exact"/>
        <w:rPr>
          <w:sz w:val="24"/>
          <w:szCs w:val="24"/>
          <w:color w:val="auto"/>
        </w:rPr>
      </w:pPr>
    </w:p>
    <w:p>
      <w:pPr>
        <w:ind w:left="150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ind w:left="92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26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880"/>
        <w:spacing w:after="0"/>
        <w:rPr>
          <w:sz w:val="20"/>
          <w:szCs w:val="20"/>
          <w:color w:val="auto"/>
        </w:rPr>
      </w:pPr>
      <w:r>
        <w:rPr>
          <w:rFonts w:ascii="Arial" w:cs="Arial" w:eastAsia="Arial" w:hAnsi="Arial"/>
          <w:sz w:val="18"/>
          <w:szCs w:val="18"/>
          <w:b w:val="1"/>
          <w:bCs w:val="1"/>
          <w:color w:val="auto"/>
        </w:rPr>
        <w:t>001-34003</w:t>
      </w:r>
    </w:p>
    <w:p>
      <w:pPr>
        <w:spacing w:after="0" w:line="27" w:lineRule="exact"/>
        <w:rPr>
          <w:sz w:val="24"/>
          <w:szCs w:val="24"/>
          <w:color w:val="auto"/>
        </w:rPr>
      </w:pPr>
    </w:p>
    <w:p>
      <w:pPr>
        <w:jc w:val="center"/>
        <w:ind w:right="1880"/>
        <w:spacing w:after="0"/>
        <w:rPr>
          <w:sz w:val="20"/>
          <w:szCs w:val="20"/>
          <w:color w:val="auto"/>
        </w:rPr>
      </w:pPr>
      <w:r>
        <w:rPr>
          <w:rFonts w:ascii="Arial" w:cs="Arial" w:eastAsia="Arial" w:hAnsi="Arial"/>
          <w:sz w:val="16"/>
          <w:szCs w:val="16"/>
          <w:color w:val="auto"/>
        </w:rPr>
        <w:t>(Commission</w:t>
      </w:r>
    </w:p>
    <w:p>
      <w:pPr>
        <w:spacing w:after="0" w:line="32" w:lineRule="exact"/>
        <w:rPr>
          <w:sz w:val="24"/>
          <w:szCs w:val="24"/>
          <w:color w:val="auto"/>
        </w:rPr>
      </w:pPr>
    </w:p>
    <w:p>
      <w:pPr>
        <w:jc w:val="center"/>
        <w:ind w:right="1880"/>
        <w:spacing w:after="0"/>
        <w:rPr>
          <w:sz w:val="20"/>
          <w:szCs w:val="20"/>
          <w:color w:val="auto"/>
        </w:rPr>
      </w:pPr>
      <w:r>
        <w:rPr>
          <w:rFonts w:ascii="Arial" w:cs="Arial" w:eastAsia="Arial" w:hAnsi="Arial"/>
          <w:sz w:val="16"/>
          <w:szCs w:val="16"/>
          <w:color w:val="auto"/>
        </w:rPr>
        <w:t>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180"/>
        <w:spacing w:after="0"/>
        <w:rPr>
          <w:sz w:val="20"/>
          <w:szCs w:val="20"/>
          <w:color w:val="auto"/>
        </w:rPr>
      </w:pPr>
      <w:r>
        <w:rPr>
          <w:rFonts w:ascii="Arial" w:cs="Arial" w:eastAsia="Arial" w:hAnsi="Arial"/>
          <w:sz w:val="18"/>
          <w:szCs w:val="18"/>
          <w:b w:val="1"/>
          <w:bCs w:val="1"/>
          <w:color w:val="auto"/>
        </w:rPr>
        <w:t>51-0350842</w:t>
      </w:r>
    </w:p>
    <w:p>
      <w:pPr>
        <w:spacing w:after="0" w:line="27" w:lineRule="exact"/>
        <w:rPr>
          <w:sz w:val="24"/>
          <w:szCs w:val="24"/>
          <w:color w:val="auto"/>
        </w:rPr>
      </w:pPr>
    </w:p>
    <w:p>
      <w:pPr>
        <w:jc w:val="center"/>
        <w:ind w:right="118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180"/>
        <w:spacing w:after="0"/>
        <w:rPr>
          <w:sz w:val="20"/>
          <w:szCs w:val="20"/>
          <w:color w:val="auto"/>
        </w:rPr>
      </w:pPr>
      <w:r>
        <w:rPr>
          <w:rFonts w:ascii="Arial" w:cs="Arial" w:eastAsia="Arial" w:hAnsi="Arial"/>
          <w:sz w:val="17"/>
          <w:szCs w:val="17"/>
          <w:color w:val="auto"/>
        </w:rPr>
        <w:t>Identification No.)</w:t>
      </w:r>
    </w:p>
    <w:p>
      <w:pPr>
        <w:spacing w:after="0" w:line="211" w:lineRule="exact"/>
        <w:rPr>
          <w:sz w:val="24"/>
          <w:szCs w:val="24"/>
          <w:color w:val="auto"/>
        </w:rPr>
      </w:pPr>
    </w:p>
    <w:p>
      <w:pPr>
        <w:sectPr>
          <w:pgSz w:w="11900" w:h="16838" w:orient="portrait"/>
          <w:cols w:equalWidth="0" w:num="3">
            <w:col w:w="4420" w:space="720"/>
            <w:col w:w="2860" w:space="720"/>
            <w:col w:w="2520"/>
          </w:cols>
          <w:pgMar w:left="320" w:top="652" w:right="339" w:bottom="1440" w:gutter="0" w:footer="0" w:header="0"/>
          <w:type w:val="continuous"/>
        </w:sectPr>
      </w:pPr>
    </w:p>
    <w:p>
      <w:pPr>
        <w:spacing w:after="0" w:line="250" w:lineRule="exact"/>
        <w:rPr>
          <w:sz w:val="24"/>
          <w:szCs w:val="24"/>
          <w:color w:val="auto"/>
        </w:rPr>
      </w:pPr>
    </w:p>
    <w:p>
      <w:pPr>
        <w:jc w:val="center"/>
        <w:ind w:right="1620"/>
        <w:spacing w:after="0"/>
        <w:rPr>
          <w:sz w:val="20"/>
          <w:szCs w:val="20"/>
          <w:color w:val="auto"/>
        </w:rPr>
      </w:pPr>
      <w:r>
        <w:rPr>
          <w:rFonts w:ascii="Arial" w:cs="Arial" w:eastAsia="Arial" w:hAnsi="Arial"/>
          <w:sz w:val="16"/>
          <w:szCs w:val="16"/>
          <w:b w:val="1"/>
          <w:bCs w:val="1"/>
          <w:color w:val="auto"/>
        </w:rPr>
        <w:t>110 West 44th Street, New York, New York</w:t>
      </w:r>
    </w:p>
    <w:p>
      <w:pPr>
        <w:spacing w:after="0" w:line="50" w:lineRule="exact"/>
        <w:rPr>
          <w:sz w:val="24"/>
          <w:szCs w:val="24"/>
          <w:color w:val="auto"/>
        </w:rPr>
      </w:pPr>
    </w:p>
    <w:p>
      <w:pPr>
        <w:jc w:val="center"/>
        <w:ind w:right="1620"/>
        <w:spacing w:after="0"/>
        <w:rPr>
          <w:sz w:val="20"/>
          <w:szCs w:val="20"/>
          <w:color w:val="auto"/>
        </w:rPr>
      </w:pPr>
      <w:r>
        <w:rPr>
          <w:rFonts w:ascii="Arial" w:cs="Arial" w:eastAsia="Arial" w:hAnsi="Arial"/>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30" w:lineRule="exact"/>
        <w:rPr>
          <w:sz w:val="24"/>
          <w:szCs w:val="24"/>
          <w:color w:val="auto"/>
        </w:rPr>
      </w:pPr>
    </w:p>
    <w:p>
      <w:pPr>
        <w:jc w:val="center"/>
        <w:ind w:right="2340"/>
        <w:spacing w:after="0"/>
        <w:rPr>
          <w:sz w:val="20"/>
          <w:szCs w:val="20"/>
          <w:color w:val="auto"/>
        </w:rPr>
      </w:pPr>
      <w:r>
        <w:rPr>
          <w:rFonts w:ascii="Arial" w:cs="Arial" w:eastAsia="Arial" w:hAnsi="Arial"/>
          <w:sz w:val="18"/>
          <w:szCs w:val="18"/>
          <w:b w:val="1"/>
          <w:bCs w:val="1"/>
          <w:color w:val="auto"/>
        </w:rPr>
        <w:t>10036</w:t>
      </w:r>
    </w:p>
    <w:p>
      <w:pPr>
        <w:spacing w:after="0" w:line="27" w:lineRule="exact"/>
        <w:rPr>
          <w:sz w:val="24"/>
          <w:szCs w:val="24"/>
          <w:color w:val="auto"/>
        </w:rPr>
      </w:pPr>
    </w:p>
    <w:p>
      <w:pPr>
        <w:jc w:val="center"/>
        <w:ind w:right="2340"/>
        <w:spacing w:after="0"/>
        <w:rPr>
          <w:sz w:val="20"/>
          <w:szCs w:val="20"/>
          <w:color w:val="auto"/>
        </w:rPr>
      </w:pPr>
      <w:r>
        <w:rPr>
          <w:rFonts w:ascii="Arial" w:cs="Arial" w:eastAsia="Arial" w:hAnsi="Arial"/>
          <w:sz w:val="16"/>
          <w:szCs w:val="16"/>
          <w:color w:val="auto"/>
        </w:rPr>
        <w:t>(Zip Code)</w:t>
      </w:r>
    </w:p>
    <w:p>
      <w:pPr>
        <w:spacing w:after="0" w:line="222" w:lineRule="exact"/>
        <w:rPr>
          <w:sz w:val="24"/>
          <w:szCs w:val="24"/>
          <w:color w:val="auto"/>
        </w:rPr>
      </w:pPr>
    </w:p>
    <w:p>
      <w:pPr>
        <w:sectPr>
          <w:pgSz w:w="11900" w:h="16838" w:orient="portrait"/>
          <w:cols w:equalWidth="0" w:num="2">
            <w:col w:w="7380" w:space="720"/>
            <w:col w:w="3140"/>
          </w:cols>
          <w:pgMar w:left="320" w:top="652" w:right="339" w:bottom="1440" w:gutter="0" w:footer="0" w:header="0"/>
          <w:type w:val="continuous"/>
        </w:sectPr>
      </w:pP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(646) 536-2842</w:t>
      </w:r>
    </w:p>
    <w:p>
      <w:pPr>
        <w:spacing w:after="0" w:line="200" w:lineRule="exact"/>
        <w:rPr>
          <w:sz w:val="24"/>
          <w:szCs w:val="24"/>
          <w:color w:val="auto"/>
        </w:rPr>
      </w:pPr>
    </w:p>
    <w:p>
      <w:pPr>
        <w:spacing w:after="0" w:line="24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980" w:firstLine="8"/>
        <w:spacing w:after="0" w:line="498"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8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7"/>
              </w:rPr>
              <w:t>Title of each class</w:t>
            </w:r>
          </w:p>
        </w:tc>
        <w:tc>
          <w:tcPr>
            <w:tcW w:w="37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Trading Symbol</w:t>
            </w:r>
          </w:p>
        </w:tc>
        <w:tc>
          <w:tcPr>
            <w:tcW w:w="3700" w:type="dxa"/>
            <w:vAlign w:val="bottom"/>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4"/>
        </w:trPr>
        <w:tc>
          <w:tcPr>
            <w:tcW w:w="37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$.01 par value</w:t>
            </w:r>
          </w:p>
        </w:tc>
        <w:tc>
          <w:tcPr>
            <w:tcW w:w="120" w:type="dxa"/>
            <w:vAlign w:val="bottom"/>
          </w:tcPr>
          <w:p>
            <w:pPr>
              <w:spacing w:after="0"/>
              <w:rPr>
                <w:sz w:val="19"/>
                <w:szCs w:val="19"/>
                <w:color w:val="auto"/>
              </w:rPr>
            </w:pPr>
          </w:p>
        </w:tc>
        <w:tc>
          <w:tcPr>
            <w:tcW w:w="36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8"/>
              </w:rPr>
              <w:t>TTWO</w:t>
            </w:r>
          </w:p>
        </w:tc>
        <w:tc>
          <w:tcPr>
            <w:tcW w:w="100" w:type="dxa"/>
            <w:vAlign w:val="bottom"/>
          </w:tcPr>
          <w:p>
            <w:pPr>
              <w:spacing w:after="0"/>
              <w:rPr>
                <w:sz w:val="19"/>
                <w:szCs w:val="19"/>
                <w:color w:val="auto"/>
              </w:rPr>
            </w:pPr>
          </w:p>
        </w:tc>
        <w:tc>
          <w:tcPr>
            <w:tcW w:w="37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NASDAQ Global Select Market</w:t>
            </w:r>
          </w:p>
        </w:tc>
      </w:tr>
    </w:tbl>
    <w:p>
      <w:pPr>
        <w:spacing w:after="0" w:line="187"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1323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493395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52" w:right="339" w:bottom="1440" w:gutter="0" w:footer="0" w:header="0"/>
          <w:type w:val="continuous"/>
        </w:sectPr>
      </w:pPr>
    </w:p>
    <w:bookmarkStart w:id="1" w:name="page2"/>
    <w:bookmarkEnd w:id="1"/>
    <w:p>
      <w:pPr>
        <w:spacing w:after="0"/>
        <w:tabs>
          <w:tab w:leader="none" w:pos="128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229" w:lineRule="exact"/>
        <w:rPr>
          <w:sz w:val="20"/>
          <w:szCs w:val="20"/>
          <w:color w:val="auto"/>
        </w:rPr>
      </w:pPr>
    </w:p>
    <w:p>
      <w:pPr>
        <w:ind w:right="120" w:firstLine="648"/>
        <w:spacing w:after="0" w:line="263" w:lineRule="auto"/>
        <w:rPr>
          <w:sz w:val="20"/>
          <w:szCs w:val="20"/>
          <w:color w:val="auto"/>
        </w:rPr>
      </w:pPr>
      <w:r>
        <w:rPr>
          <w:rFonts w:ascii="Arial" w:cs="Arial" w:eastAsia="Arial" w:hAnsi="Arial"/>
          <w:sz w:val="18"/>
          <w:szCs w:val="18"/>
          <w:color w:val="auto"/>
        </w:rPr>
        <w:t>On August 3, 2020, Take-Two Interactive Software, Inc. (the “Company”) issued a press release announcing the financial results of the Company for its first fiscal quarter ended June 30, 2020. A copy of the press release is attached to this Current Report as Exhibit 99.1 and is incorporated by reference herein.</w:t>
      </w:r>
    </w:p>
    <w:p>
      <w:pPr>
        <w:spacing w:after="0" w:line="184" w:lineRule="exact"/>
        <w:rPr>
          <w:sz w:val="20"/>
          <w:szCs w:val="20"/>
          <w:color w:val="auto"/>
        </w:rPr>
      </w:pPr>
    </w:p>
    <w:p>
      <w:pPr>
        <w:ind w:right="140" w:firstLine="648"/>
        <w:spacing w:after="0" w:line="255" w:lineRule="auto"/>
        <w:rPr>
          <w:sz w:val="20"/>
          <w:szCs w:val="20"/>
          <w:color w:val="auto"/>
        </w:rPr>
      </w:pPr>
      <w:r>
        <w:rPr>
          <w:rFonts w:ascii="Arial" w:cs="Arial" w:eastAsia="Arial" w:hAnsi="Arial"/>
          <w:sz w:val="18"/>
          <w:szCs w:val="18"/>
          <w:color w:val="auto"/>
        </w:rPr>
        <w:t>The information included in this Current Report on Form 8-K, including Exhibit 99.1 hereto, that is furnished pursuant to this Item 2.02 shall not be deemed to be “filed” for the purposes of Section 18 of the Securities Exchange Act of 1934, as amended, or otherwise subject to the liabilities of that section or Sections 11 and 12(a)(2) of the Securities Act of 1933, as amended. In addition, the information included in this Current Report on Form 8-K, including Exhibit 99.1 hereto, that is furnished pursuant to this Item 2.02 shall not be incorporated by reference into any filing of the Company, whether made before or after the date hereof, regardless of any general incorporation language in such filing, unless expressly incorporated by specific reference into such filing.</w:t>
      </w:r>
    </w:p>
    <w:p>
      <w:pPr>
        <w:spacing w:after="0" w:line="18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ind w:left="1300" w:hanging="617"/>
        <w:spacing w:after="0"/>
        <w:tabs>
          <w:tab w:leader="none" w:pos="130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rFonts w:ascii="Arial" w:cs="Arial" w:eastAsia="Arial" w:hAnsi="Arial"/>
          <w:sz w:val="18"/>
          <w:szCs w:val="18"/>
          <w:color w:val="auto"/>
        </w:rPr>
      </w:pPr>
    </w:p>
    <w:p>
      <w:pPr>
        <w:ind w:left="1960" w:hanging="648"/>
        <w:spacing w:after="0" w:line="277" w:lineRule="auto"/>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99.1</w:t>
        </w:r>
      </w:hyperlink>
      <w:hyperlink w:anchor="page5">
        <w:r>
          <w:rPr>
            <w:rFonts w:ascii="Arial" w:cs="Arial" w:eastAsia="Arial" w:hAnsi="Arial"/>
            <w:sz w:val="18"/>
            <w:szCs w:val="18"/>
            <w:u w:val="single" w:color="auto"/>
            <w:color w:val="0000EE"/>
          </w:rPr>
          <w:t>Press Release dated August 3, 2020 relating to Take-Two Interactive Software, Inc.’s financial results for its first fiscal quarter</w:t>
        </w:r>
      </w:hyperlink>
      <w:r>
        <w:rPr>
          <w:rFonts w:ascii="Arial" w:cs="Arial" w:eastAsia="Arial" w:hAnsi="Arial"/>
          <w:sz w:val="18"/>
          <w:szCs w:val="18"/>
          <w:u w:val="single" w:color="auto"/>
          <w:color w:val="0000EE"/>
        </w:rPr>
        <w:t xml:space="preserve"> </w:t>
      </w:r>
      <w:hyperlink w:anchor="page5">
        <w:r>
          <w:rPr>
            <w:rFonts w:ascii="Arial" w:cs="Arial" w:eastAsia="Arial" w:hAnsi="Arial"/>
            <w:sz w:val="18"/>
            <w:szCs w:val="18"/>
            <w:u w:val="single" w:color="auto"/>
            <w:color w:val="0000EE"/>
          </w:rPr>
          <w:t>ended June 30, 2020.</w:t>
        </w:r>
      </w:hyperlink>
    </w:p>
    <w:p>
      <w:pPr>
        <w:spacing w:after="0" w:line="170" w:lineRule="exact"/>
        <w:rPr>
          <w:rFonts w:ascii="Arial" w:cs="Arial" w:eastAsia="Arial" w:hAnsi="Arial"/>
          <w:sz w:val="18"/>
          <w:szCs w:val="18"/>
          <w:u w:val="single" w:color="auto"/>
          <w:color w:val="0000EE"/>
        </w:rPr>
      </w:pPr>
    </w:p>
    <w:p>
      <w:pPr>
        <w:ind w:left="1300"/>
        <w:spacing w:after="0"/>
        <w:rPr>
          <w:rFonts w:ascii="Arial" w:cs="Arial" w:eastAsia="Arial" w:hAnsi="Arial"/>
          <w:sz w:val="18"/>
          <w:szCs w:val="18"/>
          <w:u w:val="single" w:color="auto"/>
          <w:color w:val="0000EE"/>
        </w:rPr>
      </w:pPr>
      <w:r>
        <w:rPr>
          <w:rFonts w:ascii="Arial" w:cs="Arial" w:eastAsia="Arial" w:hAnsi="Arial"/>
          <w:sz w:val="18"/>
          <w:szCs w:val="18"/>
          <w:color w:val="auto"/>
        </w:rPr>
        <w:t>104</w:t>
      </w:r>
      <w:r>
        <w:rPr>
          <w:rFonts w:ascii="Arial" w:cs="Arial" w:eastAsia="Arial" w:hAnsi="Arial"/>
          <w:sz w:val="16"/>
          <w:szCs w:val="16"/>
          <w:color w:val="auto"/>
        </w:rPr>
        <w:t>Cover Page Interactive Data File (embedded within the Inline XBRL document).</w:t>
      </w:r>
    </w:p>
    <w:p>
      <w:pPr>
        <w:spacing w:after="0" w:line="200" w:lineRule="exact"/>
        <w:rPr>
          <w:rFonts w:ascii="Arial" w:cs="Arial" w:eastAsia="Arial" w:hAnsi="Arial"/>
          <w:sz w:val="18"/>
          <w:szCs w:val="18"/>
          <w:u w:val="single" w:color="auto"/>
          <w:color w:val="0000EE"/>
        </w:rPr>
      </w:pPr>
    </w:p>
    <w:p>
      <w:pPr>
        <w:spacing w:after="0" w:line="241" w:lineRule="exact"/>
        <w:rPr>
          <w:rFonts w:ascii="Arial" w:cs="Arial" w:eastAsia="Arial" w:hAnsi="Arial"/>
          <w:sz w:val="18"/>
          <w:szCs w:val="18"/>
          <w:u w:val="single" w:color="auto"/>
          <w:color w:val="0000EE"/>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7"/>
        </w:trPr>
        <w:tc>
          <w:tcPr>
            <w:tcW w:w="5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3100" w:type="dxa"/>
            <w:vAlign w:val="bottom"/>
          </w:tcPr>
          <w:p>
            <w:pPr>
              <w:spacing w:after="0"/>
              <w:rPr>
                <w:sz w:val="17"/>
                <w:szCs w:val="17"/>
                <w:color w:val="auto"/>
              </w:rPr>
            </w:pPr>
          </w:p>
        </w:tc>
        <w:tc>
          <w:tcPr>
            <w:tcW w:w="140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EXHIBIT INDEX</w:t>
            </w:r>
          </w:p>
        </w:tc>
        <w:tc>
          <w:tcPr>
            <w:tcW w:w="4760" w:type="dxa"/>
            <w:vAlign w:val="bottom"/>
            <w:gridSpan w:val="2"/>
          </w:tcPr>
          <w:p>
            <w:pPr>
              <w:spacing w:after="0"/>
              <w:rPr>
                <w:sz w:val="17"/>
                <w:szCs w:val="17"/>
                <w:color w:val="auto"/>
              </w:rPr>
            </w:pPr>
          </w:p>
        </w:tc>
      </w:tr>
      <w:tr>
        <w:trPr>
          <w:trHeight w:val="412"/>
        </w:trPr>
        <w:tc>
          <w:tcPr>
            <w:tcW w:w="5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93"/>
              </w:rPr>
              <w:t>Exhibit</w:t>
            </w:r>
          </w:p>
        </w:tc>
        <w:tc>
          <w:tcPr>
            <w:tcW w:w="5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90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88"/>
              </w:rPr>
              <w:t>Description</w:t>
            </w:r>
          </w:p>
        </w:tc>
        <w:tc>
          <w:tcPr>
            <w:tcW w:w="4440" w:type="dxa"/>
            <w:vAlign w:val="bottom"/>
          </w:tcPr>
          <w:p>
            <w:pPr>
              <w:spacing w:after="0"/>
              <w:rPr>
                <w:sz w:val="24"/>
                <w:szCs w:val="24"/>
                <w:color w:val="auto"/>
              </w:rPr>
            </w:pPr>
          </w:p>
        </w:tc>
      </w:tr>
      <w:tr>
        <w:trPr>
          <w:trHeight w:val="412"/>
        </w:trPr>
        <w:tc>
          <w:tcPr>
            <w:tcW w:w="580" w:type="dxa"/>
            <w:vAlign w:val="bottom"/>
          </w:tcPr>
          <w:p>
            <w:pPr>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99.1</w:t>
              </w:r>
            </w:hyperlink>
          </w:p>
        </w:tc>
        <w:tc>
          <w:tcPr>
            <w:tcW w:w="560" w:type="dxa"/>
            <w:vAlign w:val="bottom"/>
          </w:tcPr>
          <w:p>
            <w:pPr>
              <w:spacing w:after="0"/>
              <w:rPr>
                <w:sz w:val="24"/>
                <w:szCs w:val="24"/>
                <w:color w:val="auto"/>
              </w:rPr>
            </w:pPr>
          </w:p>
        </w:tc>
        <w:tc>
          <w:tcPr>
            <w:tcW w:w="9940" w:type="dxa"/>
            <w:vAlign w:val="bottom"/>
            <w:tcBorders>
              <w:bottom w:val="single" w:sz="8" w:color="0000EE"/>
            </w:tcBorders>
            <w:gridSpan w:val="6"/>
          </w:tcPr>
          <w:p>
            <w:pPr>
              <w:spacing w:after="0"/>
              <w:rPr>
                <w:rFonts w:ascii="Arial" w:cs="Arial" w:eastAsia="Arial" w:hAnsi="Arial"/>
                <w:sz w:val="18"/>
                <w:szCs w:val="18"/>
                <w:color w:val="0000EE"/>
                <w:w w:val="90"/>
              </w:rPr>
            </w:pPr>
            <w:hyperlink w:anchor="page5">
              <w:r>
                <w:rPr>
                  <w:rFonts w:ascii="Arial" w:cs="Arial" w:eastAsia="Arial" w:hAnsi="Arial"/>
                  <w:sz w:val="18"/>
                  <w:szCs w:val="18"/>
                  <w:color w:val="0000EE"/>
                  <w:w w:val="90"/>
                </w:rPr>
                <w:t>Press Release dated August 3, 2020 relating to Take-Two Interactive Software, Inc.’s financial results for its first fiscal quarter ended June</w:t>
              </w:r>
            </w:hyperlink>
          </w:p>
        </w:tc>
      </w:tr>
      <w:tr>
        <w:trPr>
          <w:trHeight w:val="196"/>
        </w:trPr>
        <w:tc>
          <w:tcPr>
            <w:tcW w:w="5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680" w:type="dxa"/>
            <w:vAlign w:val="bottom"/>
            <w:tcBorders>
              <w:bottom w:val="single" w:sz="8" w:color="0000EE"/>
            </w:tcBorders>
          </w:tcPr>
          <w:p>
            <w:pPr>
              <w:spacing w:after="0" w:line="196" w:lineRule="exact"/>
              <w:rPr>
                <w:rFonts w:ascii="Arial" w:cs="Arial" w:eastAsia="Arial" w:hAnsi="Arial"/>
                <w:sz w:val="18"/>
                <w:szCs w:val="18"/>
                <w:color w:val="0000EE"/>
                <w:w w:val="87"/>
              </w:rPr>
            </w:pPr>
            <w:hyperlink w:anchor="page5">
              <w:r>
                <w:rPr>
                  <w:rFonts w:ascii="Arial" w:cs="Arial" w:eastAsia="Arial" w:hAnsi="Arial"/>
                  <w:sz w:val="18"/>
                  <w:szCs w:val="18"/>
                  <w:color w:val="0000EE"/>
                  <w:w w:val="87"/>
                </w:rPr>
                <w:t>30, 2020.</w:t>
              </w:r>
            </w:hyperlink>
          </w:p>
        </w:tc>
        <w:tc>
          <w:tcPr>
            <w:tcW w:w="3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440" w:type="dxa"/>
            <w:vAlign w:val="bottom"/>
          </w:tcPr>
          <w:p>
            <w:pPr>
              <w:spacing w:after="0"/>
              <w:rPr>
                <w:sz w:val="17"/>
                <w:szCs w:val="17"/>
                <w:color w:val="auto"/>
              </w:rPr>
            </w:pPr>
          </w:p>
        </w:tc>
      </w:tr>
    </w:tbl>
    <w:p>
      <w:pPr>
        <w:spacing w:after="0" w:line="229" w:lineRule="exact"/>
        <w:rPr>
          <w:sz w:val="20"/>
          <w:szCs w:val="20"/>
          <w:color w:val="auto"/>
        </w:rPr>
      </w:pPr>
    </w:p>
    <w:p>
      <w:pPr>
        <w:ind w:left="5580" w:right="4120" w:hanging="5572"/>
        <w:spacing w:after="0" w:line="778" w:lineRule="auto"/>
        <w:tabs>
          <w:tab w:leader="none" w:pos="1136" w:val="left"/>
        </w:tabs>
        <w:numPr>
          <w:ilvl w:val="0"/>
          <w:numId w:val="3"/>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-294005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080"/>
          </w:cols>
          <w:pgMar w:left="320" w:top="891" w:right="499" w:bottom="1440" w:gutter="0" w:footer="0" w:header="0"/>
        </w:sectPr>
      </w:pPr>
    </w:p>
    <w:bookmarkStart w:id="3" w:name="page4"/>
    <w:bookmarkEnd w:id="3"/>
    <w:p>
      <w:pPr>
        <w:jc w:val="center"/>
        <w:ind w:right="-259"/>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TAKE-TWO INTERACTIVE SOFTWARE, INC.</w:t>
      </w:r>
    </w:p>
    <w:p>
      <w:pPr>
        <w:spacing w:after="0" w:line="2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227" w:lineRule="exact"/>
        <w:rPr>
          <w:sz w:val="20"/>
          <w:szCs w:val="20"/>
          <w:color w:val="auto"/>
        </w:rPr>
      </w:pPr>
    </w:p>
    <w:p>
      <w:pPr>
        <w:ind w:left="5640"/>
        <w:spacing w:after="0"/>
        <w:tabs>
          <w:tab w:leader="none" w:pos="61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Matthew Breitman</w:t>
      </w:r>
    </w:p>
    <w:p>
      <w:pPr>
        <w:spacing w:after="0" w:line="36"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Matthew Breitman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-130175</wp:posOffset>
            </wp:positionV>
            <wp:extent cx="32061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3"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Senior Vice President, General Counsel Americas</w:t>
      </w:r>
    </w:p>
    <w:p>
      <w:pPr>
        <w:spacing w:after="0" w:line="9" w:lineRule="exact"/>
        <w:rPr>
          <w:sz w:val="20"/>
          <w:szCs w:val="20"/>
          <w:color w:val="auto"/>
        </w:rPr>
      </w:pPr>
    </w:p>
    <w:p>
      <w:pPr>
        <w:ind w:left="6200"/>
        <w:spacing w:after="0"/>
        <w:rPr>
          <w:sz w:val="20"/>
          <w:szCs w:val="20"/>
          <w:color w:val="auto"/>
        </w:rPr>
      </w:pPr>
      <w:r>
        <w:rPr>
          <w:rFonts w:ascii="Arial" w:cs="Arial" w:eastAsia="Arial" w:hAnsi="Arial"/>
          <w:sz w:val="18"/>
          <w:szCs w:val="18"/>
          <w:color w:val="auto"/>
        </w:rPr>
        <w:t>&amp; Corporate Secretary</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Date: August 3, 2020</w:t>
      </w:r>
    </w:p>
    <w:p>
      <w:pPr>
        <w:spacing w:after="0" w:line="200" w:lineRule="exact"/>
        <w:rPr>
          <w:sz w:val="20"/>
          <w:szCs w:val="20"/>
          <w:color w:val="auto"/>
        </w:rPr>
      </w:pPr>
    </w:p>
    <w:p>
      <w:pPr>
        <w:spacing w:after="0" w:line="241"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80"/>
          </w:cols>
          <w:pgMar w:left="320" w:top="908" w:right="599" w:bottom="1440" w:gutter="0" w:footer="0" w:header="0"/>
        </w:sectPr>
      </w:pPr>
    </w:p>
    <w:bookmarkStart w:id="4" w:name="page5"/>
    <w:bookmarkEnd w:id="4"/>
    <w:p>
      <w:pPr>
        <w:spacing w:after="0" w:line="71" w:lineRule="exact"/>
        <w:rPr>
          <w:sz w:val="20"/>
          <w:szCs w:val="20"/>
          <w:color w:val="auto"/>
        </w:rPr>
      </w:pPr>
    </w:p>
    <w:p>
      <w:pPr>
        <w:jc w:val="right"/>
        <w:spacing w:after="0"/>
        <w:rPr>
          <w:sz w:val="20"/>
          <w:szCs w:val="20"/>
          <w:color w:val="auto"/>
        </w:rPr>
      </w:pPr>
      <w:r>
        <w:rPr>
          <w:rFonts w:ascii="Arial" w:cs="Arial" w:eastAsia="Arial" w:hAnsi="Arial"/>
          <w:sz w:val="22"/>
          <w:szCs w:val="22"/>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493395</wp:posOffset>
            </wp:positionH>
            <wp:positionV relativeFrom="paragraph">
              <wp:posOffset>144780</wp:posOffset>
            </wp:positionV>
            <wp:extent cx="6155055" cy="59150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155055" cy="5915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54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5060" w:type="dxa"/>
            <w:vAlign w:val="bottom"/>
            <w:gridSpan w:val="3"/>
          </w:tcPr>
          <w:p>
            <w:pPr>
              <w:ind w:left="480"/>
              <w:spacing w:after="0"/>
              <w:rPr>
                <w:sz w:val="20"/>
                <w:szCs w:val="20"/>
                <w:color w:val="auto"/>
              </w:rPr>
            </w:pPr>
            <w:r>
              <w:rPr>
                <w:rFonts w:ascii="Arial" w:cs="Arial" w:eastAsia="Arial" w:hAnsi="Arial"/>
                <w:sz w:val="18"/>
                <w:szCs w:val="18"/>
                <w:color w:val="auto"/>
              </w:rPr>
              <w:t>FOR IMMEDIATE RELEASE</w:t>
            </w:r>
          </w:p>
        </w:tc>
      </w:tr>
      <w:tr>
        <w:trPr>
          <w:trHeight w:val="432"/>
        </w:trPr>
        <w:tc>
          <w:tcPr>
            <w:tcW w:w="4020" w:type="dxa"/>
            <w:vAlign w:val="bottom"/>
            <w:gridSpan w:val="2"/>
          </w:tcPr>
          <w:p>
            <w:pPr>
              <w:spacing w:after="0"/>
              <w:rPr>
                <w:sz w:val="20"/>
                <w:szCs w:val="20"/>
                <w:color w:val="auto"/>
              </w:rPr>
            </w:pPr>
            <w:r>
              <w:rPr>
                <w:rFonts w:ascii="Arial" w:cs="Arial" w:eastAsia="Arial" w:hAnsi="Arial"/>
                <w:sz w:val="18"/>
                <w:szCs w:val="18"/>
                <w:b w:val="1"/>
                <w:bCs w:val="1"/>
                <w:color w:val="auto"/>
              </w:rPr>
              <w:t>CONTACT:</w:t>
            </w:r>
          </w:p>
        </w:tc>
        <w:tc>
          <w:tcPr>
            <w:tcW w:w="18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1020" w:type="dxa"/>
            <w:vAlign w:val="bottom"/>
          </w:tcPr>
          <w:p>
            <w:pPr>
              <w:spacing w:after="0"/>
              <w:rPr>
                <w:sz w:val="24"/>
                <w:szCs w:val="24"/>
                <w:color w:val="auto"/>
              </w:rPr>
            </w:pPr>
          </w:p>
        </w:tc>
      </w:tr>
      <w:tr>
        <w:trPr>
          <w:trHeight w:val="418"/>
        </w:trPr>
        <w:tc>
          <w:tcPr>
            <w:tcW w:w="4020" w:type="dxa"/>
            <w:vAlign w:val="bottom"/>
            <w:gridSpan w:val="2"/>
          </w:tcPr>
          <w:p>
            <w:pPr>
              <w:spacing w:after="0"/>
              <w:rPr>
                <w:sz w:val="20"/>
                <w:szCs w:val="20"/>
                <w:color w:val="auto"/>
              </w:rPr>
            </w:pPr>
            <w:r>
              <w:rPr>
                <w:rFonts w:ascii="Arial" w:cs="Arial" w:eastAsia="Arial" w:hAnsi="Arial"/>
                <w:sz w:val="18"/>
                <w:szCs w:val="18"/>
                <w:color w:val="auto"/>
              </w:rPr>
              <w:t>(Investor Relations)</w:t>
            </w:r>
          </w:p>
        </w:tc>
        <w:tc>
          <w:tcPr>
            <w:tcW w:w="5060" w:type="dxa"/>
            <w:vAlign w:val="bottom"/>
            <w:gridSpan w:val="3"/>
          </w:tcPr>
          <w:p>
            <w:pPr>
              <w:ind w:left="1840"/>
              <w:spacing w:after="0"/>
              <w:rPr>
                <w:sz w:val="20"/>
                <w:szCs w:val="20"/>
                <w:color w:val="auto"/>
              </w:rPr>
            </w:pPr>
            <w:r>
              <w:rPr>
                <w:rFonts w:ascii="Arial" w:cs="Arial" w:eastAsia="Arial" w:hAnsi="Arial"/>
                <w:sz w:val="18"/>
                <w:szCs w:val="18"/>
                <w:color w:val="auto"/>
              </w:rPr>
              <w:t>(Corporate Press)</w:t>
            </w:r>
          </w:p>
        </w:tc>
      </w:tr>
      <w:tr>
        <w:trPr>
          <w:trHeight w:val="216"/>
        </w:trPr>
        <w:tc>
          <w:tcPr>
            <w:tcW w:w="4020" w:type="dxa"/>
            <w:vAlign w:val="bottom"/>
            <w:gridSpan w:val="2"/>
          </w:tcPr>
          <w:p>
            <w:pPr>
              <w:spacing w:after="0"/>
              <w:rPr>
                <w:sz w:val="20"/>
                <w:szCs w:val="20"/>
                <w:color w:val="auto"/>
              </w:rPr>
            </w:pPr>
            <w:r>
              <w:rPr>
                <w:rFonts w:ascii="Arial" w:cs="Arial" w:eastAsia="Arial" w:hAnsi="Arial"/>
                <w:sz w:val="18"/>
                <w:szCs w:val="18"/>
                <w:color w:val="auto"/>
              </w:rPr>
              <w:t>Henry A. Diamond</w:t>
            </w:r>
          </w:p>
        </w:tc>
        <w:tc>
          <w:tcPr>
            <w:tcW w:w="5060" w:type="dxa"/>
            <w:vAlign w:val="bottom"/>
            <w:gridSpan w:val="3"/>
          </w:tcPr>
          <w:p>
            <w:pPr>
              <w:ind w:left="1840"/>
              <w:spacing w:after="0"/>
              <w:rPr>
                <w:sz w:val="20"/>
                <w:szCs w:val="20"/>
                <w:color w:val="auto"/>
              </w:rPr>
            </w:pPr>
            <w:r>
              <w:rPr>
                <w:rFonts w:ascii="Arial" w:cs="Arial" w:eastAsia="Arial" w:hAnsi="Arial"/>
                <w:sz w:val="18"/>
                <w:szCs w:val="18"/>
                <w:color w:val="auto"/>
              </w:rPr>
              <w:t>Alan Lewis</w:t>
            </w:r>
          </w:p>
        </w:tc>
      </w:tr>
      <w:tr>
        <w:trPr>
          <w:trHeight w:val="216"/>
        </w:trPr>
        <w:tc>
          <w:tcPr>
            <w:tcW w:w="4020" w:type="dxa"/>
            <w:vAlign w:val="bottom"/>
            <w:gridSpan w:val="2"/>
          </w:tcPr>
          <w:p>
            <w:pPr>
              <w:spacing w:after="0"/>
              <w:rPr>
                <w:sz w:val="20"/>
                <w:szCs w:val="20"/>
                <w:color w:val="auto"/>
              </w:rPr>
            </w:pPr>
            <w:r>
              <w:rPr>
                <w:rFonts w:ascii="Arial" w:cs="Arial" w:eastAsia="Arial" w:hAnsi="Arial"/>
                <w:sz w:val="18"/>
                <w:szCs w:val="18"/>
                <w:color w:val="auto"/>
              </w:rPr>
              <w:t>Senior Vice President</w:t>
            </w:r>
          </w:p>
        </w:tc>
        <w:tc>
          <w:tcPr>
            <w:tcW w:w="5060" w:type="dxa"/>
            <w:vAlign w:val="bottom"/>
            <w:gridSpan w:val="3"/>
          </w:tcPr>
          <w:p>
            <w:pPr>
              <w:ind w:left="1840"/>
              <w:spacing w:after="0"/>
              <w:rPr>
                <w:sz w:val="20"/>
                <w:szCs w:val="20"/>
                <w:color w:val="auto"/>
              </w:rPr>
            </w:pPr>
            <w:r>
              <w:rPr>
                <w:rFonts w:ascii="Arial" w:cs="Arial" w:eastAsia="Arial" w:hAnsi="Arial"/>
                <w:sz w:val="18"/>
                <w:szCs w:val="18"/>
                <w:color w:val="auto"/>
              </w:rPr>
              <w:t>Vice President</w:t>
            </w:r>
          </w:p>
        </w:tc>
      </w:tr>
      <w:tr>
        <w:trPr>
          <w:trHeight w:val="212"/>
        </w:trPr>
        <w:tc>
          <w:tcPr>
            <w:tcW w:w="4020" w:type="dxa"/>
            <w:vAlign w:val="bottom"/>
            <w:gridSpan w:val="2"/>
          </w:tcPr>
          <w:p>
            <w:pPr>
              <w:spacing w:after="0"/>
              <w:rPr>
                <w:sz w:val="20"/>
                <w:szCs w:val="20"/>
                <w:color w:val="auto"/>
              </w:rPr>
            </w:pPr>
            <w:r>
              <w:rPr>
                <w:rFonts w:ascii="Arial" w:cs="Arial" w:eastAsia="Arial" w:hAnsi="Arial"/>
                <w:sz w:val="18"/>
                <w:szCs w:val="18"/>
                <w:color w:val="auto"/>
              </w:rPr>
              <w:t>Investor Relations &amp; Corporate Communications</w:t>
            </w:r>
          </w:p>
        </w:tc>
        <w:tc>
          <w:tcPr>
            <w:tcW w:w="5060" w:type="dxa"/>
            <w:vAlign w:val="bottom"/>
            <w:gridSpan w:val="3"/>
          </w:tcPr>
          <w:p>
            <w:pPr>
              <w:ind w:left="1840"/>
              <w:spacing w:after="0"/>
              <w:rPr>
                <w:sz w:val="20"/>
                <w:szCs w:val="20"/>
                <w:color w:val="auto"/>
              </w:rPr>
            </w:pPr>
            <w:r>
              <w:rPr>
                <w:rFonts w:ascii="Arial" w:cs="Arial" w:eastAsia="Arial" w:hAnsi="Arial"/>
                <w:sz w:val="18"/>
                <w:szCs w:val="18"/>
                <w:color w:val="auto"/>
                <w:w w:val="92"/>
              </w:rPr>
              <w:t>Corporate Communications &amp; Public Affairs</w:t>
            </w:r>
          </w:p>
        </w:tc>
      </w:tr>
      <w:tr>
        <w:trPr>
          <w:trHeight w:val="220"/>
        </w:trPr>
        <w:tc>
          <w:tcPr>
            <w:tcW w:w="4020" w:type="dxa"/>
            <w:vAlign w:val="bottom"/>
            <w:gridSpan w:val="2"/>
          </w:tcPr>
          <w:p>
            <w:pPr>
              <w:spacing w:after="0"/>
              <w:rPr>
                <w:sz w:val="20"/>
                <w:szCs w:val="20"/>
                <w:color w:val="auto"/>
              </w:rPr>
            </w:pPr>
            <w:r>
              <w:rPr>
                <w:rFonts w:ascii="Arial" w:cs="Arial" w:eastAsia="Arial" w:hAnsi="Arial"/>
                <w:sz w:val="18"/>
                <w:szCs w:val="18"/>
                <w:b w:val="1"/>
                <w:bCs w:val="1"/>
                <w:color w:val="auto"/>
              </w:rPr>
              <w:t>Take-Two Interactive Software, Inc.</w:t>
            </w:r>
          </w:p>
        </w:tc>
        <w:tc>
          <w:tcPr>
            <w:tcW w:w="5060" w:type="dxa"/>
            <w:vAlign w:val="bottom"/>
            <w:gridSpan w:val="3"/>
          </w:tcPr>
          <w:p>
            <w:pPr>
              <w:ind w:left="1840"/>
              <w:spacing w:after="0"/>
              <w:rPr>
                <w:sz w:val="20"/>
                <w:szCs w:val="20"/>
                <w:color w:val="auto"/>
              </w:rPr>
            </w:pPr>
            <w:r>
              <w:rPr>
                <w:rFonts w:ascii="Arial" w:cs="Arial" w:eastAsia="Arial" w:hAnsi="Arial"/>
                <w:sz w:val="18"/>
                <w:szCs w:val="18"/>
                <w:b w:val="1"/>
                <w:bCs w:val="1"/>
                <w:color w:val="auto"/>
              </w:rPr>
              <w:t>Take-Two Interactive Software, Inc.</w:t>
            </w:r>
          </w:p>
        </w:tc>
      </w:tr>
      <w:tr>
        <w:trPr>
          <w:trHeight w:val="216"/>
        </w:trPr>
        <w:tc>
          <w:tcPr>
            <w:tcW w:w="2540" w:type="dxa"/>
            <w:vAlign w:val="bottom"/>
          </w:tcPr>
          <w:p>
            <w:pPr>
              <w:spacing w:after="0"/>
              <w:rPr>
                <w:sz w:val="20"/>
                <w:szCs w:val="20"/>
                <w:color w:val="auto"/>
              </w:rPr>
            </w:pPr>
            <w:r>
              <w:rPr>
                <w:rFonts w:ascii="Arial" w:cs="Arial" w:eastAsia="Arial" w:hAnsi="Arial"/>
                <w:sz w:val="18"/>
                <w:szCs w:val="18"/>
                <w:color w:val="auto"/>
              </w:rPr>
              <w:t>(646) 536-3005</w:t>
            </w:r>
          </w:p>
        </w:tc>
        <w:tc>
          <w:tcPr>
            <w:tcW w:w="1480" w:type="dxa"/>
            <w:vAlign w:val="bottom"/>
          </w:tcPr>
          <w:p>
            <w:pPr>
              <w:spacing w:after="0"/>
              <w:rPr>
                <w:sz w:val="18"/>
                <w:szCs w:val="18"/>
                <w:color w:val="auto"/>
              </w:rPr>
            </w:pPr>
          </w:p>
        </w:tc>
        <w:tc>
          <w:tcPr>
            <w:tcW w:w="4040" w:type="dxa"/>
            <w:vAlign w:val="bottom"/>
            <w:gridSpan w:val="2"/>
          </w:tcPr>
          <w:p>
            <w:pPr>
              <w:ind w:left="1840"/>
              <w:spacing w:after="0"/>
              <w:rPr>
                <w:sz w:val="20"/>
                <w:szCs w:val="20"/>
                <w:color w:val="auto"/>
              </w:rPr>
            </w:pPr>
            <w:r>
              <w:rPr>
                <w:rFonts w:ascii="Arial" w:cs="Arial" w:eastAsia="Arial" w:hAnsi="Arial"/>
                <w:sz w:val="18"/>
                <w:szCs w:val="18"/>
                <w:color w:val="auto"/>
              </w:rPr>
              <w:t>(646) 536-2983</w:t>
            </w:r>
          </w:p>
        </w:tc>
        <w:tc>
          <w:tcPr>
            <w:tcW w:w="1020" w:type="dxa"/>
            <w:vAlign w:val="bottom"/>
          </w:tcPr>
          <w:p>
            <w:pPr>
              <w:spacing w:after="0"/>
              <w:rPr>
                <w:sz w:val="18"/>
                <w:szCs w:val="18"/>
                <w:color w:val="auto"/>
              </w:rPr>
            </w:pPr>
          </w:p>
        </w:tc>
      </w:tr>
      <w:tr>
        <w:trPr>
          <w:trHeight w:val="190"/>
        </w:trPr>
        <w:tc>
          <w:tcPr>
            <w:tcW w:w="2540" w:type="dxa"/>
            <w:vAlign w:val="bottom"/>
          </w:tcPr>
          <w:p>
            <w:pPr>
              <w:spacing w:after="0" w:line="190" w:lineRule="exact"/>
              <w:rPr>
                <w:sz w:val="20"/>
                <w:szCs w:val="20"/>
                <w:color w:val="auto"/>
              </w:rPr>
            </w:pPr>
            <w:r>
              <w:rPr>
                <w:rFonts w:ascii="Arial" w:cs="Arial" w:eastAsia="Arial" w:hAnsi="Arial"/>
                <w:sz w:val="18"/>
                <w:szCs w:val="18"/>
                <w:color w:val="auto"/>
                <w:w w:val="89"/>
              </w:rPr>
              <w:t>Henry.Diamond@take2games.com</w:t>
            </w:r>
          </w:p>
        </w:tc>
        <w:tc>
          <w:tcPr>
            <w:tcW w:w="1480" w:type="dxa"/>
            <w:vAlign w:val="bottom"/>
          </w:tcPr>
          <w:p>
            <w:pPr>
              <w:spacing w:after="0"/>
              <w:rPr>
                <w:sz w:val="16"/>
                <w:szCs w:val="16"/>
                <w:color w:val="auto"/>
              </w:rPr>
            </w:pPr>
          </w:p>
        </w:tc>
        <w:tc>
          <w:tcPr>
            <w:tcW w:w="5060" w:type="dxa"/>
            <w:vAlign w:val="bottom"/>
            <w:gridSpan w:val="3"/>
          </w:tcPr>
          <w:p>
            <w:pPr>
              <w:ind w:left="1840"/>
              <w:spacing w:after="0" w:line="190" w:lineRule="exact"/>
              <w:rPr>
                <w:sz w:val="20"/>
                <w:szCs w:val="20"/>
                <w:color w:val="auto"/>
              </w:rPr>
            </w:pPr>
            <w:r>
              <w:rPr>
                <w:rFonts w:ascii="Arial" w:cs="Arial" w:eastAsia="Arial" w:hAnsi="Arial"/>
                <w:sz w:val="18"/>
                <w:szCs w:val="18"/>
                <w:color w:val="auto"/>
              </w:rPr>
              <w:t>Alan.Lewis@take2games.com</w:t>
            </w:r>
          </w:p>
        </w:tc>
      </w:tr>
      <w:tr>
        <w:trPr>
          <w:trHeight w:val="20"/>
        </w:trPr>
        <w:tc>
          <w:tcPr>
            <w:tcW w:w="2540" w:type="dxa"/>
            <w:vAlign w:val="bottom"/>
            <w:shd w:val="clear" w:color="auto" w:fill="000000"/>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2200" w:type="dxa"/>
            <w:vAlign w:val="bottom"/>
            <w:shd w:val="clear" w:color="auto" w:fill="000000"/>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r>
    </w:tbl>
    <w:p>
      <w:pPr>
        <w:spacing w:after="0" w:line="22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Take-Two Interactive Software, Inc. Reports Strong Results for Fiscal First Quarter 2021</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GAAP net revenue grew 54% to $831.3 million, a fiscal first quarter record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GAAP net income per diluted share increased 88% to $0.77</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GAAP net cash provided by operating activities for the three-months ended June 30, 2020 increased 310% to $445.4 million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Adjusted Unrestricted Operating Cash Flow (Non-GAAP) for the three-months ended June 30, 2020 increased 595% to $324.0 million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Net Bookings grew 136% to $996.2 million, a fiscal first quarter record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Company raises outlook for fiscal year 2021</w:t>
      </w:r>
    </w:p>
    <w:p>
      <w:pPr>
        <w:spacing w:after="0" w:line="221" w:lineRule="exact"/>
        <w:rPr>
          <w:sz w:val="20"/>
          <w:szCs w:val="20"/>
          <w:color w:val="auto"/>
        </w:rPr>
      </w:pPr>
    </w:p>
    <w:p>
      <w:pPr>
        <w:ind w:right="140"/>
        <w:spacing w:after="0" w:line="261" w:lineRule="auto"/>
        <w:rPr>
          <w:sz w:val="20"/>
          <w:szCs w:val="20"/>
          <w:color w:val="auto"/>
        </w:rPr>
      </w:pPr>
      <w:r>
        <w:rPr>
          <w:rFonts w:ascii="Arial" w:cs="Arial" w:eastAsia="Arial" w:hAnsi="Arial"/>
          <w:sz w:val="18"/>
          <w:szCs w:val="18"/>
          <w:b w:val="1"/>
          <w:bCs w:val="1"/>
          <w:u w:val="single" w:color="auto"/>
          <w:color w:val="auto"/>
        </w:rPr>
        <w:t>New York, NY – August 3, 2020</w:t>
      </w:r>
      <w:r>
        <w:rPr>
          <w:rFonts w:ascii="Arial" w:cs="Arial" w:eastAsia="Arial" w:hAnsi="Arial"/>
          <w:sz w:val="18"/>
          <w:szCs w:val="18"/>
          <w:b w:val="1"/>
          <w:bCs w:val="1"/>
          <w:color w:val="auto"/>
        </w:rPr>
        <w:t xml:space="preserve"> </w:t>
      </w:r>
      <w:r>
        <w:rPr>
          <w:rFonts w:ascii="Arial" w:cs="Arial" w:eastAsia="Arial" w:hAnsi="Arial"/>
          <w:sz w:val="18"/>
          <w:szCs w:val="18"/>
          <w:color w:val="auto"/>
        </w:rPr>
        <w:t>– Take-Two Interactive Software, Inc. (NASDAQ:TTWO) today reported strong results for its fiscal first quarter 2021</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ended June 30, 2020. In addition, the Company provided its initial outlook for its fiscal second quarter ending September 30, 2020 and increased its outlook for the fiscal year 2021, ending March 31, 2021. For additional information, please see the fiscal first quarter 2021 results slide deck posted to the Company’s investor relations website at </w:t>
      </w:r>
      <w:r>
        <w:rPr>
          <w:rFonts w:ascii="Arial" w:cs="Arial" w:eastAsia="Arial" w:hAnsi="Arial"/>
          <w:sz w:val="18"/>
          <w:szCs w:val="18"/>
          <w:u w:val="single" w:color="auto"/>
          <w:color w:val="auto"/>
        </w:rPr>
        <w:t>http://ir.take2games.com</w:t>
      </w:r>
      <w:r>
        <w:rPr>
          <w:rFonts w:ascii="Arial" w:cs="Arial" w:eastAsia="Arial" w:hAnsi="Arial"/>
          <w:sz w:val="18"/>
          <w:szCs w:val="18"/>
          <w:color w:val="auto"/>
        </w:rPr>
        <w:t>.</w:t>
      </w:r>
    </w:p>
    <w:p>
      <w:pPr>
        <w:sectPr>
          <w:pgSz w:w="11900" w:h="16909" w:orient="portrait"/>
          <w:cols w:equalWidth="0" w:num="1">
            <w:col w:w="11240"/>
          </w:cols>
          <w:pgMar w:left="320" w:top="118" w:right="339" w:bottom="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u w:val="single" w:color="auto"/>
          <w:color w:val="auto"/>
        </w:rPr>
        <w:t>Fiscal First Quarter 2021 Financial Highlights</w:t>
      </w:r>
    </w:p>
    <w:p>
      <w:pPr>
        <w:spacing w:after="0" w:line="22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 xml:space="preserve">GAAP net revenue increased 54% to $831.3 million, a fiscal first quarter record, as compared to $540.5 million in last year’s fiscal first quarter. Recurrent consumer spending (which is generated from ongoing consumer engagement and includes virtual currency, add-on content and in-game purchases) increased 52% and accounted for 58% of total GAAP net revenue. The largest contributors to GAAP net revenue in fiscal first quarter 2021 were </w:t>
      </w:r>
      <w:r>
        <w:rPr>
          <w:rFonts w:ascii="Arial" w:cs="Arial" w:eastAsia="Arial" w:hAnsi="Arial"/>
          <w:sz w:val="18"/>
          <w:szCs w:val="18"/>
          <w:i w:val="1"/>
          <w:iCs w:val="1"/>
          <w:color w:val="auto"/>
        </w:rPr>
        <w:t>Grand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Theft Auto® Online </w:t>
      </w:r>
      <w:r>
        <w:rPr>
          <w:rFonts w:ascii="Arial" w:cs="Arial" w:eastAsia="Arial" w:hAnsi="Arial"/>
          <w:sz w:val="18"/>
          <w:szCs w:val="18"/>
          <w:color w:val="auto"/>
        </w:rPr>
        <w:t>and</w:t>
      </w:r>
      <w:r>
        <w:rPr>
          <w:rFonts w:ascii="Arial" w:cs="Arial" w:eastAsia="Arial" w:hAnsi="Arial"/>
          <w:sz w:val="18"/>
          <w:szCs w:val="18"/>
          <w:i w:val="1"/>
          <w:iCs w:val="1"/>
          <w:color w:val="auto"/>
        </w:rPr>
        <w:t xml:space="preserve"> Grand Theft Auto V</w:t>
      </w:r>
      <w:r>
        <w:rPr>
          <w:rFonts w:ascii="Arial" w:cs="Arial" w:eastAsia="Arial" w:hAnsi="Arial"/>
          <w:sz w:val="18"/>
          <w:szCs w:val="18"/>
          <w:color w:val="auto"/>
        </w:rPr>
        <w:t>;</w:t>
      </w:r>
      <w:r>
        <w:rPr>
          <w:rFonts w:ascii="Arial" w:cs="Arial" w:eastAsia="Arial" w:hAnsi="Arial"/>
          <w:sz w:val="18"/>
          <w:szCs w:val="18"/>
          <w:i w:val="1"/>
          <w:iCs w:val="1"/>
          <w:color w:val="auto"/>
        </w:rPr>
        <w:t xml:space="preserve"> NBA® 2K20</w:t>
      </w:r>
      <w:r>
        <w:rPr>
          <w:rFonts w:ascii="Arial" w:cs="Arial" w:eastAsia="Arial" w:hAnsi="Arial"/>
          <w:sz w:val="18"/>
          <w:szCs w:val="18"/>
          <w:color w:val="auto"/>
        </w:rPr>
        <w:t>;</w:t>
      </w:r>
      <w:r>
        <w:rPr>
          <w:rFonts w:ascii="Arial" w:cs="Arial" w:eastAsia="Arial" w:hAnsi="Arial"/>
          <w:sz w:val="18"/>
          <w:szCs w:val="18"/>
          <w:i w:val="1"/>
          <w:iCs w:val="1"/>
          <w:color w:val="auto"/>
        </w:rPr>
        <w:t xml:space="preserve"> Red Dead Redemption 2 </w:t>
      </w:r>
      <w:r>
        <w:rPr>
          <w:rFonts w:ascii="Arial" w:cs="Arial" w:eastAsia="Arial" w:hAnsi="Arial"/>
          <w:sz w:val="18"/>
          <w:szCs w:val="18"/>
          <w:color w:val="auto"/>
        </w:rPr>
        <w:t>and</w:t>
      </w:r>
      <w:r>
        <w:rPr>
          <w:rFonts w:ascii="Arial" w:cs="Arial" w:eastAsia="Arial" w:hAnsi="Arial"/>
          <w:sz w:val="18"/>
          <w:szCs w:val="18"/>
          <w:i w:val="1"/>
          <w:iCs w:val="1"/>
          <w:color w:val="auto"/>
        </w:rPr>
        <w:t xml:space="preserve"> Red Dead Online</w:t>
      </w:r>
      <w:r>
        <w:rPr>
          <w:rFonts w:ascii="Arial" w:cs="Arial" w:eastAsia="Arial" w:hAnsi="Arial"/>
          <w:sz w:val="18"/>
          <w:szCs w:val="18"/>
          <w:color w:val="auto"/>
        </w:rPr>
        <w:t>;</w:t>
      </w:r>
      <w:r>
        <w:rPr>
          <w:rFonts w:ascii="Arial" w:cs="Arial" w:eastAsia="Arial" w:hAnsi="Arial"/>
          <w:sz w:val="18"/>
          <w:szCs w:val="18"/>
          <w:i w:val="1"/>
          <w:iCs w:val="1"/>
          <w:color w:val="auto"/>
        </w:rPr>
        <w:t xml:space="preserve"> Borderlands® 3</w:t>
      </w:r>
      <w:r>
        <w:rPr>
          <w:rFonts w:ascii="Arial" w:cs="Arial" w:eastAsia="Arial" w:hAnsi="Arial"/>
          <w:sz w:val="18"/>
          <w:szCs w:val="18"/>
          <w:color w:val="auto"/>
        </w:rPr>
        <w:t>;</w:t>
      </w:r>
      <w:r>
        <w:rPr>
          <w:rFonts w:ascii="Arial" w:cs="Arial" w:eastAsia="Arial" w:hAnsi="Arial"/>
          <w:sz w:val="18"/>
          <w:szCs w:val="18"/>
          <w:i w:val="1"/>
          <w:iCs w:val="1"/>
          <w:color w:val="auto"/>
        </w:rPr>
        <w:t xml:space="preserve"> Sid Meier’s Civilization VI</w:t>
      </w:r>
      <w:r>
        <w:rPr>
          <w:rFonts w:ascii="Arial" w:cs="Arial" w:eastAsia="Arial" w:hAnsi="Arial"/>
          <w:sz w:val="18"/>
          <w:szCs w:val="18"/>
          <w:color w:val="auto"/>
        </w:rPr>
        <w:t>;</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Social Point’s mobile offerings; the </w:t>
      </w:r>
      <w:r>
        <w:rPr>
          <w:rFonts w:ascii="Arial" w:cs="Arial" w:eastAsia="Arial" w:hAnsi="Arial"/>
          <w:sz w:val="18"/>
          <w:szCs w:val="18"/>
          <w:i w:val="1"/>
          <w:iCs w:val="1"/>
          <w:color w:val="auto"/>
        </w:rPr>
        <w:t>WWE®</w:t>
      </w:r>
      <w:r>
        <w:rPr>
          <w:rFonts w:ascii="Arial" w:cs="Arial" w:eastAsia="Arial" w:hAnsi="Arial"/>
          <w:sz w:val="18"/>
          <w:szCs w:val="18"/>
          <w:color w:val="auto"/>
        </w:rPr>
        <w:t xml:space="preserve"> series; and </w:t>
      </w:r>
      <w:r>
        <w:rPr>
          <w:rFonts w:ascii="Arial" w:cs="Arial" w:eastAsia="Arial" w:hAnsi="Arial"/>
          <w:sz w:val="18"/>
          <w:szCs w:val="18"/>
          <w:i w:val="1"/>
          <w:iCs w:val="1"/>
          <w:color w:val="auto"/>
        </w:rPr>
        <w:t>The Outer Worlds</w:t>
      </w:r>
      <w:r>
        <w:rPr>
          <w:rFonts w:ascii="Arial" w:cs="Arial" w:eastAsia="Arial" w:hAnsi="Arial"/>
          <w:sz w:val="18"/>
          <w:szCs w:val="18"/>
          <w:color w:val="auto"/>
        </w:rPr>
        <w:t>.</w:t>
      </w:r>
    </w:p>
    <w:p>
      <w:pPr>
        <w:spacing w:after="0" w:line="188"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 xml:space="preserve">Digitally-delivered GAAP net revenue increased 70% to $726.2 million, as compared to $427.8 million in last year’s fiscal first quarter, and accounted for 87% of total GAAP net revenue. The largest contributors to GAAP digitally-delivered net revenue in fiscal first quarter 2021 were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Online </w:t>
      </w:r>
      <w:r>
        <w:rPr>
          <w:rFonts w:ascii="Arial" w:cs="Arial" w:eastAsia="Arial" w:hAnsi="Arial"/>
          <w:sz w:val="18"/>
          <w:szCs w:val="18"/>
          <w:color w:val="auto"/>
        </w:rPr>
        <w:t>and</w:t>
      </w:r>
      <w:r>
        <w:rPr>
          <w:rFonts w:ascii="Arial" w:cs="Arial" w:eastAsia="Arial" w:hAnsi="Arial"/>
          <w:sz w:val="18"/>
          <w:szCs w:val="18"/>
          <w:i w:val="1"/>
          <w:iCs w:val="1"/>
          <w:color w:val="auto"/>
        </w:rPr>
        <w:t xml:space="preserve"> Grand Theft Auto V</w:t>
      </w:r>
      <w:r>
        <w:rPr>
          <w:rFonts w:ascii="Arial" w:cs="Arial" w:eastAsia="Arial" w:hAnsi="Arial"/>
          <w:sz w:val="18"/>
          <w:szCs w:val="18"/>
          <w:color w:val="auto"/>
        </w:rPr>
        <w:t>;</w:t>
      </w:r>
      <w:r>
        <w:rPr>
          <w:rFonts w:ascii="Arial" w:cs="Arial" w:eastAsia="Arial" w:hAnsi="Arial"/>
          <w:sz w:val="18"/>
          <w:szCs w:val="18"/>
          <w:i w:val="1"/>
          <w:iCs w:val="1"/>
          <w:color w:val="auto"/>
        </w:rPr>
        <w:t xml:space="preserve"> NBA 2K20</w:t>
      </w:r>
      <w:r>
        <w:rPr>
          <w:rFonts w:ascii="Arial" w:cs="Arial" w:eastAsia="Arial" w:hAnsi="Arial"/>
          <w:sz w:val="18"/>
          <w:szCs w:val="18"/>
          <w:color w:val="auto"/>
        </w:rPr>
        <w:t>;</w:t>
      </w:r>
      <w:r>
        <w:rPr>
          <w:rFonts w:ascii="Arial" w:cs="Arial" w:eastAsia="Arial" w:hAnsi="Arial"/>
          <w:sz w:val="18"/>
          <w:szCs w:val="18"/>
          <w:i w:val="1"/>
          <w:iCs w:val="1"/>
          <w:color w:val="auto"/>
        </w:rPr>
        <w:t xml:space="preserve"> Red Dead Redemption 2 </w:t>
      </w:r>
      <w:r>
        <w:rPr>
          <w:rFonts w:ascii="Arial" w:cs="Arial" w:eastAsia="Arial" w:hAnsi="Arial"/>
          <w:sz w:val="18"/>
          <w:szCs w:val="18"/>
          <w:color w:val="auto"/>
        </w:rPr>
        <w:t>and</w:t>
      </w:r>
      <w:r>
        <w:rPr>
          <w:rFonts w:ascii="Arial" w:cs="Arial" w:eastAsia="Arial" w:hAnsi="Arial"/>
          <w:sz w:val="18"/>
          <w:szCs w:val="18"/>
          <w:i w:val="1"/>
          <w:iCs w:val="1"/>
          <w:color w:val="auto"/>
        </w:rPr>
        <w:t xml:space="preserve"> Red Dead Online</w:t>
      </w:r>
      <w:r>
        <w:rPr>
          <w:rFonts w:ascii="Arial" w:cs="Arial" w:eastAsia="Arial" w:hAnsi="Arial"/>
          <w:sz w:val="18"/>
          <w:szCs w:val="18"/>
          <w:color w:val="auto"/>
        </w:rPr>
        <w:t>;</w:t>
      </w:r>
      <w:r>
        <w:rPr>
          <w:rFonts w:ascii="Arial" w:cs="Arial" w:eastAsia="Arial" w:hAnsi="Arial"/>
          <w:sz w:val="18"/>
          <w:szCs w:val="18"/>
          <w:i w:val="1"/>
          <w:iCs w:val="1"/>
          <w:color w:val="auto"/>
        </w:rPr>
        <w:t xml:space="preserve"> Borderlands 3</w:t>
      </w:r>
      <w:r>
        <w:rPr>
          <w:rFonts w:ascii="Arial" w:cs="Arial" w:eastAsia="Arial" w:hAnsi="Arial"/>
          <w:sz w:val="18"/>
          <w:szCs w:val="18"/>
          <w:color w:val="auto"/>
        </w:rPr>
        <w:t>;</w:t>
      </w:r>
      <w:r>
        <w:rPr>
          <w:rFonts w:ascii="Arial" w:cs="Arial" w:eastAsia="Arial" w:hAnsi="Arial"/>
          <w:sz w:val="18"/>
          <w:szCs w:val="18"/>
          <w:i w:val="1"/>
          <w:iCs w:val="1"/>
          <w:color w:val="auto"/>
        </w:rPr>
        <w:t xml:space="preserve"> Sid Meier’s Civilization VI</w:t>
      </w:r>
      <w:r>
        <w:rPr>
          <w:rFonts w:ascii="Arial" w:cs="Arial" w:eastAsia="Arial" w:hAnsi="Arial"/>
          <w:sz w:val="18"/>
          <w:szCs w:val="18"/>
          <w:color w:val="auto"/>
        </w:rPr>
        <w:t>; the</w:t>
      </w:r>
      <w:r>
        <w:rPr>
          <w:rFonts w:ascii="Arial" w:cs="Arial" w:eastAsia="Arial" w:hAnsi="Arial"/>
          <w:sz w:val="18"/>
          <w:szCs w:val="18"/>
          <w:i w:val="1"/>
          <w:iCs w:val="1"/>
          <w:color w:val="auto"/>
        </w:rPr>
        <w:t xml:space="preserve"> WWE </w:t>
      </w:r>
      <w:r>
        <w:rPr>
          <w:rFonts w:ascii="Arial" w:cs="Arial" w:eastAsia="Arial" w:hAnsi="Arial"/>
          <w:sz w:val="18"/>
          <w:szCs w:val="18"/>
          <w:color w:val="auto"/>
        </w:rPr>
        <w:t>series;</w:t>
      </w:r>
      <w:r>
        <w:rPr>
          <w:rFonts w:ascii="Arial" w:cs="Arial" w:eastAsia="Arial" w:hAnsi="Arial"/>
          <w:sz w:val="18"/>
          <w:szCs w:val="18"/>
          <w:i w:val="1"/>
          <w:iCs w:val="1"/>
          <w:color w:val="auto"/>
        </w:rPr>
        <w:t xml:space="preserve"> </w:t>
      </w:r>
      <w:r>
        <w:rPr>
          <w:rFonts w:ascii="Arial" w:cs="Arial" w:eastAsia="Arial" w:hAnsi="Arial"/>
          <w:sz w:val="18"/>
          <w:szCs w:val="18"/>
          <w:color w:val="auto"/>
        </w:rPr>
        <w:t>and Social Point’s mobile offerings.</w:t>
      </w:r>
    </w:p>
    <w:p>
      <w:pPr>
        <w:spacing w:after="0" w:line="200" w:lineRule="exact"/>
        <w:rPr>
          <w:sz w:val="20"/>
          <w:szCs w:val="20"/>
          <w:color w:val="auto"/>
        </w:rPr>
      </w:pPr>
    </w:p>
    <w:p>
      <w:pPr>
        <w:spacing w:after="0" w:line="2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20"/>
          </w:cols>
          <w:pgMar w:left="320" w:top="337" w:right="459" w:bottom="1440" w:gutter="0" w:footer="0" w:header="0"/>
        </w:sectPr>
      </w:pPr>
    </w:p>
    <w:bookmarkStart w:id="6" w:name="page7"/>
    <w:bookmarkEnd w:id="6"/>
    <w:p>
      <w:pPr>
        <w:ind w:right="100"/>
        <w:spacing w:after="0" w:line="277" w:lineRule="auto"/>
        <w:rPr>
          <w:sz w:val="20"/>
          <w:szCs w:val="20"/>
          <w:color w:val="auto"/>
        </w:rPr>
      </w:pPr>
      <w:r>
        <w:rPr>
          <w:rFonts w:ascii="Arial" w:cs="Arial" w:eastAsia="Arial" w:hAnsi="Arial"/>
          <w:sz w:val="18"/>
          <w:szCs w:val="18"/>
          <w:color w:val="auto"/>
        </w:rPr>
        <w:t>GAAP net income increased 91% to $88.5 million, or $0.77 per diluted share, as compared to $46.3 million, or $0.41 per diluted share, for the comparable period last year.</w:t>
      </w:r>
    </w:p>
    <w:p>
      <w:pPr>
        <w:spacing w:after="0" w:line="170"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During the three-month period ended June 30, 2020, GAAP net cash provided by operating activities increased 310% to $445.4 million, as compared to $108.5 million in the same period last year. During the three-month period ended June 30, 2020, Adjusted Unrestricted Operating Cash Flow (Non-GAAP), which is defined as GAAP net cash from operating activities, adjusted for changes in restricted cash, increased 594% to $324.0 million, as compared to $46.6 million in the same period last year (please see the section below titled “Non-GAAP Financial Measure” for additional information). As of June 30, 2020, the Company had cash and short-term investments of $2.285 billion.</w:t>
      </w:r>
    </w:p>
    <w:p>
      <w:pPr>
        <w:spacing w:after="0" w:line="188" w:lineRule="exact"/>
        <w:rPr>
          <w:sz w:val="20"/>
          <w:szCs w:val="20"/>
          <w:color w:val="auto"/>
        </w:rPr>
      </w:pPr>
    </w:p>
    <w:p>
      <w:pPr>
        <w:jc w:val="both"/>
        <w:ind w:right="260"/>
        <w:spacing w:after="0" w:line="263" w:lineRule="auto"/>
        <w:rPr>
          <w:sz w:val="20"/>
          <w:szCs w:val="20"/>
          <w:color w:val="auto"/>
        </w:rPr>
      </w:pPr>
      <w:r>
        <w:rPr>
          <w:rFonts w:ascii="Arial" w:cs="Arial" w:eastAsia="Arial" w:hAnsi="Arial"/>
          <w:sz w:val="18"/>
          <w:szCs w:val="18"/>
          <w:color w:val="auto"/>
        </w:rPr>
        <w:t>The following data, together with a management reporting tax rate of 16%, are used internally by the Company’s management and Board of Directors to adjust the Company’s GAAP financial results in order to facilitate comparison of its operating performance between periods and to better understand its core business and future outlook:</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3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3400" w:type="dxa"/>
            <w:vAlign w:val="bottom"/>
            <w:tcBorders>
              <w:bottom w:val="single" w:sz="8" w:color="auto"/>
            </w:tcBorders>
            <w:gridSpan w:val="4"/>
          </w:tcPr>
          <w:p>
            <w:pPr>
              <w:jc w:val="right"/>
              <w:ind w:right="400"/>
              <w:spacing w:after="0"/>
              <w:rPr>
                <w:sz w:val="20"/>
                <w:szCs w:val="20"/>
                <w:color w:val="auto"/>
              </w:rPr>
            </w:pPr>
            <w:r>
              <w:rPr>
                <w:rFonts w:ascii="Arial" w:cs="Arial" w:eastAsia="Arial" w:hAnsi="Arial"/>
                <w:sz w:val="18"/>
                <w:szCs w:val="18"/>
                <w:b w:val="1"/>
                <w:bCs w:val="1"/>
                <w:color w:val="auto"/>
                <w:w w:val="99"/>
              </w:rPr>
              <w:t>Three Months Ended June 30, 2020</w:t>
            </w:r>
          </w:p>
        </w:tc>
        <w:tc>
          <w:tcPr>
            <w:tcW w:w="15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43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2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gridSpan w:val="2"/>
          </w:tcPr>
          <w:p>
            <w:pPr>
              <w:jc w:val="center"/>
              <w:ind w:right="200"/>
              <w:spacing w:after="0"/>
              <w:rPr>
                <w:sz w:val="20"/>
                <w:szCs w:val="20"/>
                <w:color w:val="auto"/>
              </w:rPr>
            </w:pPr>
            <w:r>
              <w:rPr>
                <w:rFonts w:ascii="Arial" w:cs="Arial" w:eastAsia="Arial" w:hAnsi="Arial"/>
                <w:sz w:val="18"/>
                <w:szCs w:val="18"/>
                <w:b w:val="1"/>
                <w:bCs w:val="1"/>
                <w:color w:val="auto"/>
                <w:w w:val="93"/>
              </w:rPr>
              <w:t>Financial Data</w:t>
            </w:r>
          </w:p>
        </w:tc>
        <w:tc>
          <w:tcPr>
            <w:tcW w:w="154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191"/>
        </w:trPr>
        <w:tc>
          <w:tcPr>
            <w:tcW w:w="43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740" w:type="dxa"/>
            <w:vAlign w:val="bottom"/>
            <w:gridSpan w:val="2"/>
          </w:tcPr>
          <w:p>
            <w:pPr>
              <w:jc w:val="center"/>
              <w:ind w:right="200"/>
              <w:spacing w:after="0" w:line="191" w:lineRule="exact"/>
              <w:rPr>
                <w:sz w:val="20"/>
                <w:szCs w:val="20"/>
                <w:color w:val="auto"/>
              </w:rPr>
            </w:pPr>
            <w:r>
              <w:rPr>
                <w:rFonts w:ascii="Arial" w:cs="Arial" w:eastAsia="Arial" w:hAnsi="Arial"/>
                <w:sz w:val="18"/>
                <w:szCs w:val="18"/>
                <w:b w:val="1"/>
                <w:bCs w:val="1"/>
                <w:color w:val="auto"/>
                <w:w w:val="91"/>
              </w:rPr>
              <w:t>Change in deferred</w:t>
            </w:r>
          </w:p>
        </w:tc>
        <w:tc>
          <w:tcPr>
            <w:tcW w:w="14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540" w:type="dxa"/>
            <w:vAlign w:val="bottom"/>
          </w:tcPr>
          <w:p>
            <w:pPr>
              <w:jc w:val="center"/>
              <w:spacing w:after="0" w:line="191" w:lineRule="exact"/>
              <w:rPr>
                <w:sz w:val="20"/>
                <w:szCs w:val="20"/>
                <w:color w:val="auto"/>
              </w:rPr>
            </w:pPr>
            <w:r>
              <w:rPr>
                <w:rFonts w:ascii="Arial" w:cs="Arial" w:eastAsia="Arial" w:hAnsi="Arial"/>
                <w:sz w:val="18"/>
                <w:szCs w:val="18"/>
                <w:b w:val="1"/>
                <w:bCs w:val="1"/>
                <w:color w:val="auto"/>
                <w:w w:val="95"/>
              </w:rPr>
              <w:t>Amortization &amp;</w:t>
            </w:r>
          </w:p>
        </w:tc>
        <w:tc>
          <w:tcPr>
            <w:tcW w:w="100" w:type="dxa"/>
            <w:vAlign w:val="bottom"/>
          </w:tcPr>
          <w:p>
            <w:pPr>
              <w:spacing w:after="0"/>
              <w:rPr>
                <w:sz w:val="16"/>
                <w:szCs w:val="16"/>
                <w:color w:val="auto"/>
              </w:rPr>
            </w:pPr>
          </w:p>
        </w:tc>
      </w:tr>
      <w:tr>
        <w:trPr>
          <w:trHeight w:val="216"/>
        </w:trPr>
        <w:tc>
          <w:tcPr>
            <w:tcW w:w="4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4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8"/>
              </w:rPr>
              <w:t>net revenue and</w:t>
            </w: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4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2"/>
              </w:rPr>
              <w:t>impairment of</w:t>
            </w:r>
          </w:p>
        </w:tc>
      </w:tr>
      <w:tr>
        <w:trPr>
          <w:trHeight w:val="216"/>
        </w:trPr>
        <w:tc>
          <w:tcPr>
            <w:tcW w:w="4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500" w:type="dxa"/>
            <w:vAlign w:val="bottom"/>
            <w:gridSpan w:val="2"/>
          </w:tcPr>
          <w:p>
            <w:pPr>
              <w:jc w:val="right"/>
              <w:ind w:right="460"/>
              <w:spacing w:after="0"/>
              <w:rPr>
                <w:sz w:val="20"/>
                <w:szCs w:val="20"/>
                <w:color w:val="auto"/>
              </w:rPr>
            </w:pPr>
            <w:r>
              <w:rPr>
                <w:rFonts w:ascii="Arial" w:cs="Arial" w:eastAsia="Arial" w:hAnsi="Arial"/>
                <w:sz w:val="18"/>
                <w:szCs w:val="18"/>
                <w:b w:val="1"/>
                <w:bCs w:val="1"/>
                <w:color w:val="auto"/>
                <w:w w:val="93"/>
              </w:rPr>
              <w:t>Statement of</w:t>
            </w:r>
          </w:p>
        </w:tc>
        <w:tc>
          <w:tcPr>
            <w:tcW w:w="17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7"/>
              </w:rPr>
              <w:t>related cost of</w:t>
            </w:r>
          </w:p>
        </w:tc>
        <w:tc>
          <w:tcPr>
            <w:tcW w:w="16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Stock-based</w:t>
            </w:r>
          </w:p>
        </w:tc>
        <w:tc>
          <w:tcPr>
            <w:tcW w:w="16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acquired intangible</w:t>
            </w:r>
          </w:p>
        </w:tc>
      </w:tr>
      <w:tr>
        <w:trPr>
          <w:trHeight w:val="234"/>
        </w:trPr>
        <w:tc>
          <w:tcPr>
            <w:tcW w:w="4540" w:type="dxa"/>
            <w:vAlign w:val="bottom"/>
            <w:gridSpan w:val="2"/>
          </w:tcPr>
          <w:p>
            <w:pPr>
              <w:spacing w:after="0"/>
              <w:rPr>
                <w:sz w:val="20"/>
                <w:szCs w:val="20"/>
                <w:color w:val="auto"/>
              </w:rPr>
            </w:pPr>
            <w:r>
              <w:rPr>
                <w:rFonts w:ascii="Arial" w:cs="Arial" w:eastAsia="Arial" w:hAnsi="Arial"/>
                <w:sz w:val="18"/>
                <w:szCs w:val="18"/>
                <w:i w:val="1"/>
                <w:iCs w:val="1"/>
                <w:color w:val="auto"/>
              </w:rPr>
              <w:t>$ in thousands</w:t>
            </w:r>
          </w:p>
        </w:tc>
        <w:tc>
          <w:tcPr>
            <w:tcW w:w="160" w:type="dxa"/>
            <w:vAlign w:val="bottom"/>
          </w:tcPr>
          <w:p>
            <w:pPr>
              <w:spacing w:after="0"/>
              <w:rPr>
                <w:sz w:val="20"/>
                <w:szCs w:val="20"/>
                <w:color w:val="auto"/>
              </w:rPr>
            </w:pPr>
          </w:p>
        </w:tc>
        <w:tc>
          <w:tcPr>
            <w:tcW w:w="150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operations</w:t>
            </w:r>
          </w:p>
        </w:tc>
        <w:tc>
          <w:tcPr>
            <w:tcW w:w="17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3"/>
              </w:rPr>
              <w:t>goods sold</w:t>
            </w:r>
          </w:p>
        </w:tc>
        <w:tc>
          <w:tcPr>
            <w:tcW w:w="16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6"/>
              </w:rPr>
              <w:t>compensation</w:t>
            </w:r>
          </w:p>
        </w:tc>
        <w:tc>
          <w:tcPr>
            <w:tcW w:w="16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78"/>
              </w:rPr>
              <w:t>assets</w:t>
            </w:r>
          </w:p>
        </w:tc>
      </w:tr>
      <w:tr>
        <w:trPr>
          <w:trHeight w:val="210"/>
        </w:trPr>
        <w:tc>
          <w:tcPr>
            <w:tcW w:w="4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Net revenue</w:t>
            </w:r>
          </w:p>
        </w:tc>
        <w:tc>
          <w:tcPr>
            <w:tcW w:w="2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831,310</w:t>
            </w:r>
          </w:p>
        </w:tc>
        <w:tc>
          <w:tcPr>
            <w:tcW w:w="220" w:type="dxa"/>
            <w:vAlign w:val="bottom"/>
            <w:tcBorders>
              <w:top w:val="single" w:sz="8" w:color="CCEEFF"/>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164,939</w:t>
            </w:r>
          </w:p>
        </w:tc>
        <w:tc>
          <w:tcPr>
            <w:tcW w:w="220" w:type="dxa"/>
            <w:vAlign w:val="bottom"/>
            <w:tcBorders>
              <w:top w:val="single" w:sz="8" w:color="CCEEFF"/>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5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r>
      <w:tr>
        <w:trPr>
          <w:trHeight w:val="229"/>
        </w:trPr>
        <w:tc>
          <w:tcPr>
            <w:tcW w:w="4540" w:type="dxa"/>
            <w:vAlign w:val="bottom"/>
            <w:gridSpan w:val="2"/>
          </w:tcPr>
          <w:p>
            <w:pPr>
              <w:spacing w:after="0"/>
              <w:rPr>
                <w:sz w:val="20"/>
                <w:szCs w:val="20"/>
                <w:color w:val="auto"/>
              </w:rPr>
            </w:pPr>
            <w:r>
              <w:rPr>
                <w:rFonts w:ascii="Arial" w:cs="Arial" w:eastAsia="Arial" w:hAnsi="Arial"/>
                <w:sz w:val="18"/>
                <w:szCs w:val="18"/>
                <w:color w:val="auto"/>
              </w:rPr>
              <w:t>Cost of goods sold</w:t>
            </w:r>
          </w:p>
        </w:tc>
        <w:tc>
          <w:tcPr>
            <w:tcW w:w="16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476,689</w:t>
            </w:r>
          </w:p>
        </w:tc>
        <w:tc>
          <w:tcPr>
            <w:tcW w:w="1740" w:type="dxa"/>
            <w:vAlign w:val="bottom"/>
            <w:gridSpan w:val="2"/>
          </w:tcPr>
          <w:p>
            <w:pPr>
              <w:jc w:val="right"/>
              <w:ind w:right="140"/>
              <w:spacing w:after="0"/>
              <w:rPr>
                <w:sz w:val="20"/>
                <w:szCs w:val="20"/>
                <w:color w:val="auto"/>
              </w:rPr>
            </w:pPr>
            <w:r>
              <w:rPr>
                <w:rFonts w:ascii="Arial" w:cs="Arial" w:eastAsia="Arial" w:hAnsi="Arial"/>
                <w:sz w:val="18"/>
                <w:szCs w:val="18"/>
                <w:color w:val="auto"/>
              </w:rPr>
              <w:t>(1,223)</w:t>
            </w:r>
          </w:p>
        </w:tc>
        <w:tc>
          <w:tcPr>
            <w:tcW w:w="1660" w:type="dxa"/>
            <w:vAlign w:val="bottom"/>
            <w:gridSpan w:val="2"/>
          </w:tcPr>
          <w:p>
            <w:pPr>
              <w:jc w:val="right"/>
              <w:ind w:right="140"/>
              <w:spacing w:after="0"/>
              <w:rPr>
                <w:sz w:val="20"/>
                <w:szCs w:val="20"/>
                <w:color w:val="auto"/>
              </w:rPr>
            </w:pPr>
            <w:r>
              <w:rPr>
                <w:rFonts w:ascii="Arial" w:cs="Arial" w:eastAsia="Arial" w:hAnsi="Arial"/>
                <w:sz w:val="18"/>
                <w:szCs w:val="18"/>
                <w:color w:val="auto"/>
              </w:rPr>
              <w:t>(29,033)</w:t>
            </w:r>
          </w:p>
        </w:tc>
        <w:tc>
          <w:tcPr>
            <w:tcW w:w="1640" w:type="dxa"/>
            <w:vAlign w:val="bottom"/>
            <w:gridSpan w:val="2"/>
          </w:tcPr>
          <w:p>
            <w:pPr>
              <w:jc w:val="right"/>
              <w:ind w:right="40"/>
              <w:spacing w:after="0"/>
              <w:rPr>
                <w:sz w:val="20"/>
                <w:szCs w:val="20"/>
                <w:color w:val="auto"/>
              </w:rPr>
            </w:pPr>
            <w:r>
              <w:rPr>
                <w:rFonts w:ascii="Arial" w:cs="Arial" w:eastAsia="Arial" w:hAnsi="Arial"/>
                <w:sz w:val="18"/>
                <w:szCs w:val="18"/>
                <w:color w:val="auto"/>
              </w:rPr>
              <w:t>(3,282)</w:t>
            </w:r>
          </w:p>
        </w:tc>
      </w:tr>
      <w:tr>
        <w:trPr>
          <w:trHeight w:val="209"/>
        </w:trPr>
        <w:tc>
          <w:tcPr>
            <w:tcW w:w="45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Gross Profit</w:t>
            </w:r>
          </w:p>
        </w:tc>
        <w:tc>
          <w:tcPr>
            <w:tcW w:w="160" w:type="dxa"/>
            <w:vAlign w:val="bottom"/>
            <w:tcBorders>
              <w:top w:val="single" w:sz="8" w:color="auto"/>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354,621</w:t>
            </w:r>
          </w:p>
        </w:tc>
        <w:tc>
          <w:tcPr>
            <w:tcW w:w="220" w:type="dxa"/>
            <w:vAlign w:val="bottom"/>
            <w:tcBorders>
              <w:top w:val="single" w:sz="8" w:color="CCEEFF"/>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166,162</w:t>
            </w:r>
          </w:p>
        </w:tc>
        <w:tc>
          <w:tcPr>
            <w:tcW w:w="220" w:type="dxa"/>
            <w:vAlign w:val="bottom"/>
            <w:tcBorders>
              <w:top w:val="single" w:sz="8" w:color="CCEEFF"/>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29,033</w:t>
            </w:r>
          </w:p>
        </w:tc>
        <w:tc>
          <w:tcPr>
            <w:tcW w:w="200" w:type="dxa"/>
            <w:vAlign w:val="bottom"/>
            <w:tcBorders>
              <w:top w:val="single" w:sz="8" w:color="CCEEFF"/>
            </w:tcBorders>
            <w:shd w:val="clear" w:color="auto" w:fill="CCEEFF"/>
          </w:tcPr>
          <w:p>
            <w:pPr>
              <w:spacing w:after="0"/>
              <w:rPr>
                <w:sz w:val="18"/>
                <w:szCs w:val="18"/>
                <w:color w:val="auto"/>
              </w:rPr>
            </w:pPr>
          </w:p>
        </w:tc>
        <w:tc>
          <w:tcPr>
            <w:tcW w:w="1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3,282</w:t>
            </w:r>
          </w:p>
        </w:tc>
        <w:tc>
          <w:tcPr>
            <w:tcW w:w="100" w:type="dxa"/>
            <w:vAlign w:val="bottom"/>
            <w:tcBorders>
              <w:top w:val="single" w:sz="8" w:color="CCEEFF"/>
            </w:tcBorders>
            <w:shd w:val="clear" w:color="auto" w:fill="CCEEFF"/>
          </w:tcPr>
          <w:p>
            <w:pPr>
              <w:spacing w:after="0"/>
              <w:rPr>
                <w:sz w:val="18"/>
                <w:szCs w:val="18"/>
                <w:color w:val="auto"/>
              </w:rPr>
            </w:pPr>
          </w:p>
        </w:tc>
      </w:tr>
      <w:tr>
        <w:trPr>
          <w:trHeight w:val="230"/>
        </w:trPr>
        <w:tc>
          <w:tcPr>
            <w:tcW w:w="4540" w:type="dxa"/>
            <w:vAlign w:val="bottom"/>
            <w:gridSpan w:val="2"/>
          </w:tcPr>
          <w:p>
            <w:pPr>
              <w:ind w:left="180"/>
              <w:spacing w:after="0"/>
              <w:rPr>
                <w:sz w:val="20"/>
                <w:szCs w:val="20"/>
                <w:color w:val="auto"/>
              </w:rPr>
            </w:pPr>
            <w:r>
              <w:rPr>
                <w:rFonts w:ascii="Arial" w:cs="Arial" w:eastAsia="Arial" w:hAnsi="Arial"/>
                <w:sz w:val="18"/>
                <w:szCs w:val="18"/>
                <w:color w:val="auto"/>
              </w:rPr>
              <w:t>Operating expenses</w:t>
            </w:r>
          </w:p>
        </w:tc>
        <w:tc>
          <w:tcPr>
            <w:tcW w:w="16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272,478</w:t>
            </w:r>
          </w:p>
        </w:tc>
        <w:tc>
          <w:tcPr>
            <w:tcW w:w="15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60" w:type="dxa"/>
            <w:vAlign w:val="bottom"/>
            <w:gridSpan w:val="2"/>
          </w:tcPr>
          <w:p>
            <w:pPr>
              <w:jc w:val="right"/>
              <w:ind w:right="140"/>
              <w:spacing w:after="0"/>
              <w:rPr>
                <w:sz w:val="20"/>
                <w:szCs w:val="20"/>
                <w:color w:val="auto"/>
              </w:rPr>
            </w:pPr>
            <w:r>
              <w:rPr>
                <w:rFonts w:ascii="Arial" w:cs="Arial" w:eastAsia="Arial" w:hAnsi="Arial"/>
                <w:sz w:val="18"/>
                <w:szCs w:val="18"/>
                <w:color w:val="auto"/>
              </w:rPr>
              <w:t>(24,378)</w:t>
            </w:r>
          </w:p>
        </w:tc>
        <w:tc>
          <w:tcPr>
            <w:tcW w:w="1640" w:type="dxa"/>
            <w:vAlign w:val="bottom"/>
            <w:gridSpan w:val="2"/>
          </w:tcPr>
          <w:p>
            <w:pPr>
              <w:jc w:val="right"/>
              <w:ind w:right="40"/>
              <w:spacing w:after="0"/>
              <w:rPr>
                <w:sz w:val="20"/>
                <w:szCs w:val="20"/>
                <w:color w:val="auto"/>
              </w:rPr>
            </w:pPr>
            <w:r>
              <w:rPr>
                <w:rFonts w:ascii="Arial" w:cs="Arial" w:eastAsia="Arial" w:hAnsi="Arial"/>
                <w:sz w:val="18"/>
                <w:szCs w:val="18"/>
                <w:color w:val="auto"/>
              </w:rPr>
              <w:t>(1,672)</w:t>
            </w:r>
          </w:p>
        </w:tc>
      </w:tr>
      <w:tr>
        <w:trPr>
          <w:trHeight w:val="209"/>
        </w:trPr>
        <w:tc>
          <w:tcPr>
            <w:tcW w:w="45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Income from operations</w:t>
            </w:r>
          </w:p>
        </w:tc>
        <w:tc>
          <w:tcPr>
            <w:tcW w:w="160" w:type="dxa"/>
            <w:vAlign w:val="bottom"/>
            <w:tcBorders>
              <w:top w:val="single" w:sz="8" w:color="auto"/>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82,143</w:t>
            </w:r>
          </w:p>
        </w:tc>
        <w:tc>
          <w:tcPr>
            <w:tcW w:w="220" w:type="dxa"/>
            <w:vAlign w:val="bottom"/>
            <w:tcBorders>
              <w:top w:val="single" w:sz="8" w:color="CCEEFF"/>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166,162</w:t>
            </w:r>
          </w:p>
        </w:tc>
        <w:tc>
          <w:tcPr>
            <w:tcW w:w="220" w:type="dxa"/>
            <w:vAlign w:val="bottom"/>
            <w:tcBorders>
              <w:top w:val="single" w:sz="8" w:color="CCEEFF"/>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53,411</w:t>
            </w:r>
          </w:p>
        </w:tc>
        <w:tc>
          <w:tcPr>
            <w:tcW w:w="200" w:type="dxa"/>
            <w:vAlign w:val="bottom"/>
            <w:tcBorders>
              <w:top w:val="single" w:sz="8" w:color="CCEEFF"/>
            </w:tcBorders>
            <w:shd w:val="clear" w:color="auto" w:fill="CCEEFF"/>
          </w:tcPr>
          <w:p>
            <w:pPr>
              <w:spacing w:after="0"/>
              <w:rPr>
                <w:sz w:val="18"/>
                <w:szCs w:val="18"/>
                <w:color w:val="auto"/>
              </w:rPr>
            </w:pPr>
          </w:p>
        </w:tc>
        <w:tc>
          <w:tcPr>
            <w:tcW w:w="1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4,954</w:t>
            </w:r>
          </w:p>
        </w:tc>
        <w:tc>
          <w:tcPr>
            <w:tcW w:w="100" w:type="dxa"/>
            <w:vAlign w:val="bottom"/>
            <w:tcBorders>
              <w:top w:val="single" w:sz="8" w:color="CCEEFF"/>
            </w:tcBorders>
            <w:shd w:val="clear" w:color="auto" w:fill="CCEEFF"/>
          </w:tcPr>
          <w:p>
            <w:pPr>
              <w:spacing w:after="0"/>
              <w:rPr>
                <w:sz w:val="18"/>
                <w:szCs w:val="18"/>
                <w:color w:val="auto"/>
              </w:rPr>
            </w:pPr>
          </w:p>
        </w:tc>
      </w:tr>
      <w:tr>
        <w:trPr>
          <w:trHeight w:val="230"/>
        </w:trPr>
        <w:tc>
          <w:tcPr>
            <w:tcW w:w="4540" w:type="dxa"/>
            <w:vAlign w:val="bottom"/>
            <w:gridSpan w:val="2"/>
          </w:tcPr>
          <w:p>
            <w:pPr>
              <w:ind w:left="180"/>
              <w:spacing w:after="0"/>
              <w:rPr>
                <w:sz w:val="20"/>
                <w:szCs w:val="20"/>
                <w:color w:val="auto"/>
              </w:rPr>
            </w:pPr>
            <w:r>
              <w:rPr>
                <w:rFonts w:ascii="Arial" w:cs="Arial" w:eastAsia="Arial" w:hAnsi="Arial"/>
                <w:sz w:val="18"/>
                <w:szCs w:val="18"/>
                <w:color w:val="auto"/>
              </w:rPr>
              <w:t>Interest and other, net</w:t>
            </w:r>
          </w:p>
        </w:tc>
        <w:tc>
          <w:tcPr>
            <w:tcW w:w="16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8,218</w:t>
            </w:r>
          </w:p>
        </w:tc>
        <w:tc>
          <w:tcPr>
            <w:tcW w:w="1740" w:type="dxa"/>
            <w:vAlign w:val="bottom"/>
            <w:gridSpan w:val="2"/>
          </w:tcPr>
          <w:p>
            <w:pPr>
              <w:jc w:val="right"/>
              <w:ind w:right="140"/>
              <w:spacing w:after="0"/>
              <w:rPr>
                <w:sz w:val="20"/>
                <w:szCs w:val="20"/>
                <w:color w:val="auto"/>
              </w:rPr>
            </w:pPr>
            <w:r>
              <w:rPr>
                <w:rFonts w:ascii="Arial" w:cs="Arial" w:eastAsia="Arial" w:hAnsi="Arial"/>
                <w:sz w:val="18"/>
                <w:szCs w:val="18"/>
                <w:color w:val="auto"/>
              </w:rPr>
              <w:t>(761)</w:t>
            </w:r>
          </w:p>
        </w:tc>
        <w:tc>
          <w:tcPr>
            <w:tcW w:w="14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09"/>
        </w:trPr>
        <w:tc>
          <w:tcPr>
            <w:tcW w:w="45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160" w:type="dxa"/>
            <w:vAlign w:val="bottom"/>
            <w:tcBorders>
              <w:top w:val="single" w:sz="8" w:color="auto"/>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90,361</w:t>
            </w:r>
          </w:p>
        </w:tc>
        <w:tc>
          <w:tcPr>
            <w:tcW w:w="220" w:type="dxa"/>
            <w:vAlign w:val="bottom"/>
            <w:tcBorders>
              <w:top w:val="single" w:sz="8" w:color="CCEEFF"/>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165,401</w:t>
            </w:r>
          </w:p>
        </w:tc>
        <w:tc>
          <w:tcPr>
            <w:tcW w:w="220" w:type="dxa"/>
            <w:vAlign w:val="bottom"/>
            <w:tcBorders>
              <w:top w:val="single" w:sz="8" w:color="CCEEFF"/>
            </w:tcBorders>
            <w:shd w:val="clear" w:color="auto" w:fill="CCEEFF"/>
          </w:tcPr>
          <w:p>
            <w:pPr>
              <w:spacing w:after="0"/>
              <w:rPr>
                <w:sz w:val="18"/>
                <w:szCs w:val="18"/>
                <w:color w:val="auto"/>
              </w:rPr>
            </w:pP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53,411</w:t>
            </w:r>
          </w:p>
        </w:tc>
        <w:tc>
          <w:tcPr>
            <w:tcW w:w="200" w:type="dxa"/>
            <w:vAlign w:val="bottom"/>
            <w:tcBorders>
              <w:top w:val="single" w:sz="8" w:color="CCEEFF"/>
            </w:tcBorders>
            <w:shd w:val="clear" w:color="auto" w:fill="CCEEFF"/>
          </w:tcPr>
          <w:p>
            <w:pPr>
              <w:spacing w:after="0"/>
              <w:rPr>
                <w:sz w:val="18"/>
                <w:szCs w:val="18"/>
                <w:color w:val="auto"/>
              </w:rPr>
            </w:pPr>
          </w:p>
        </w:tc>
        <w:tc>
          <w:tcPr>
            <w:tcW w:w="1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4,954</w:t>
            </w:r>
          </w:p>
        </w:tc>
        <w:tc>
          <w:tcPr>
            <w:tcW w:w="100" w:type="dxa"/>
            <w:vAlign w:val="bottom"/>
            <w:tcBorders>
              <w:top w:val="single" w:sz="8" w:color="CCEEFF"/>
            </w:tcBorders>
            <w:shd w:val="clear" w:color="auto" w:fill="CCEEFF"/>
          </w:tcPr>
          <w:p>
            <w:pPr>
              <w:spacing w:after="0"/>
              <w:rPr>
                <w:sz w:val="18"/>
                <w:szCs w:val="18"/>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6"/>
          <w:szCs w:val="16"/>
          <w:color w:val="auto"/>
        </w:rPr>
        <w:t>In order to calculate net income per diluted share for management reporting purposes, the Company uses its fully diluted share count of 114.96 million.</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Operational Metric – Net Bookings</w:t>
      </w:r>
    </w:p>
    <w:p>
      <w:pPr>
        <w:spacing w:after="0" w:line="229"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Net Bookings is defined as the net amount of products and services sold digitally or sold-in physically during the period, and includes licensing fees, merchandise, in-game advertising, strategy guides and publisher incentives.</w:t>
      </w:r>
    </w:p>
    <w:p>
      <w:pPr>
        <w:spacing w:after="0" w:line="170" w:lineRule="exact"/>
        <w:rPr>
          <w:sz w:val="20"/>
          <w:szCs w:val="20"/>
          <w:color w:val="auto"/>
        </w:rPr>
      </w:pPr>
    </w:p>
    <w:p>
      <w:pPr>
        <w:ind w:right="180"/>
        <w:spacing w:after="0" w:line="301" w:lineRule="auto"/>
        <w:rPr>
          <w:sz w:val="20"/>
          <w:szCs w:val="20"/>
          <w:color w:val="auto"/>
        </w:rPr>
      </w:pPr>
      <w:r>
        <w:rPr>
          <w:rFonts w:ascii="Arial" w:cs="Arial" w:eastAsia="Arial" w:hAnsi="Arial"/>
          <w:sz w:val="16"/>
          <w:szCs w:val="16"/>
          <w:color w:val="auto"/>
        </w:rPr>
        <w:t xml:space="preserve">During fiscal first quarter 2021, total Net Bookings grew 136% to $996.2 million, a fiscal first quarter record, as compared to $422.2 million during last year’s fiscal first quarter. Net Bookings from recurrent consumer spending grew 127% and accounted for 65% of total Net Bookings. The largest contributors to Net Bookings in fiscal first quarter 2021 were </w:t>
      </w:r>
      <w:r>
        <w:rPr>
          <w:rFonts w:ascii="Arial" w:cs="Arial" w:eastAsia="Arial" w:hAnsi="Arial"/>
          <w:sz w:val="16"/>
          <w:szCs w:val="16"/>
          <w:i w:val="1"/>
          <w:iCs w:val="1"/>
          <w:color w:val="auto"/>
        </w:rPr>
        <w:t>Grand Theft Auto Online</w:t>
      </w:r>
      <w:r>
        <w:rPr>
          <w:rFonts w:ascii="Arial" w:cs="Arial" w:eastAsia="Arial" w:hAnsi="Arial"/>
          <w:sz w:val="16"/>
          <w:szCs w:val="16"/>
          <w:color w:val="auto"/>
        </w:rPr>
        <w:t xml:space="preserve"> and </w:t>
      </w:r>
      <w:r>
        <w:rPr>
          <w:rFonts w:ascii="Arial" w:cs="Arial" w:eastAsia="Arial" w:hAnsi="Arial"/>
          <w:sz w:val="16"/>
          <w:szCs w:val="16"/>
          <w:i w:val="1"/>
          <w:iCs w:val="1"/>
          <w:color w:val="auto"/>
        </w:rPr>
        <w:t>Grand Theft Auto V</w:t>
      </w:r>
      <w:r>
        <w:rPr>
          <w:rFonts w:ascii="Arial" w:cs="Arial" w:eastAsia="Arial" w:hAnsi="Arial"/>
          <w:sz w:val="16"/>
          <w:szCs w:val="16"/>
          <w:color w:val="auto"/>
        </w:rPr>
        <w:t xml:space="preserve">; </w:t>
      </w:r>
      <w:r>
        <w:rPr>
          <w:rFonts w:ascii="Arial" w:cs="Arial" w:eastAsia="Arial" w:hAnsi="Arial"/>
          <w:sz w:val="16"/>
          <w:szCs w:val="16"/>
          <w:i w:val="1"/>
          <w:iCs w:val="1"/>
          <w:color w:val="auto"/>
        </w:rPr>
        <w:t>NBA 2K20</w:t>
      </w:r>
      <w:r>
        <w:rPr>
          <w:rFonts w:ascii="Arial" w:cs="Arial" w:eastAsia="Arial" w:hAnsi="Arial"/>
          <w:sz w:val="16"/>
          <w:szCs w:val="16"/>
          <w:color w:val="auto"/>
        </w:rPr>
        <w:t xml:space="preserve">; </w:t>
      </w:r>
      <w:r>
        <w:rPr>
          <w:rFonts w:ascii="Arial" w:cs="Arial" w:eastAsia="Arial" w:hAnsi="Arial"/>
          <w:sz w:val="16"/>
          <w:szCs w:val="16"/>
          <w:i w:val="1"/>
          <w:iCs w:val="1"/>
          <w:color w:val="auto"/>
        </w:rPr>
        <w:t>Red Dead Redemption 2</w:t>
      </w:r>
      <w:r>
        <w:rPr>
          <w:rFonts w:ascii="Arial" w:cs="Arial" w:eastAsia="Arial" w:hAnsi="Arial"/>
          <w:sz w:val="16"/>
          <w:szCs w:val="16"/>
          <w:color w:val="auto"/>
        </w:rPr>
        <w:t xml:space="preserve"> and </w:t>
      </w:r>
      <w:r>
        <w:rPr>
          <w:rFonts w:ascii="Arial" w:cs="Arial" w:eastAsia="Arial" w:hAnsi="Arial"/>
          <w:sz w:val="16"/>
          <w:szCs w:val="16"/>
          <w:i w:val="1"/>
          <w:iCs w:val="1"/>
          <w:color w:val="auto"/>
        </w:rPr>
        <w:t>Red Dead Online</w:t>
      </w:r>
      <w:r>
        <w:rPr>
          <w:rFonts w:ascii="Arial" w:cs="Arial" w:eastAsia="Arial" w:hAnsi="Arial"/>
          <w:sz w:val="16"/>
          <w:szCs w:val="16"/>
          <w:color w:val="auto"/>
        </w:rPr>
        <w:t>;</w:t>
      </w:r>
      <w:r>
        <w:rPr>
          <w:rFonts w:ascii="Arial" w:cs="Arial" w:eastAsia="Arial" w:hAnsi="Arial"/>
          <w:sz w:val="16"/>
          <w:szCs w:val="16"/>
          <w:i w:val="1"/>
          <w:iCs w:val="1"/>
          <w:color w:val="auto"/>
        </w:rPr>
        <w:t xml:space="preserve"> Borderlands 3</w:t>
      </w:r>
      <w:r>
        <w:rPr>
          <w:rFonts w:ascii="Arial" w:cs="Arial" w:eastAsia="Arial" w:hAnsi="Arial"/>
          <w:sz w:val="16"/>
          <w:szCs w:val="16"/>
          <w:color w:val="auto"/>
        </w:rPr>
        <w:t>; Social Point’s mobile offerings;</w:t>
      </w:r>
      <w:r>
        <w:rPr>
          <w:rFonts w:ascii="Arial" w:cs="Arial" w:eastAsia="Arial" w:hAnsi="Arial"/>
          <w:sz w:val="16"/>
          <w:szCs w:val="16"/>
          <w:i w:val="1"/>
          <w:iCs w:val="1"/>
          <w:color w:val="auto"/>
        </w:rPr>
        <w:t xml:space="preserve"> Sid Meier’s Civilization VI</w:t>
      </w:r>
      <w:r>
        <w:rPr>
          <w:rFonts w:ascii="Arial" w:cs="Arial" w:eastAsia="Arial" w:hAnsi="Arial"/>
          <w:sz w:val="16"/>
          <w:szCs w:val="16"/>
          <w:color w:val="auto"/>
        </w:rPr>
        <w:t>; the</w:t>
      </w:r>
      <w:r>
        <w:rPr>
          <w:rFonts w:ascii="Arial" w:cs="Arial" w:eastAsia="Arial" w:hAnsi="Arial"/>
          <w:sz w:val="16"/>
          <w:szCs w:val="16"/>
          <w:i w:val="1"/>
          <w:iCs w:val="1"/>
          <w:color w:val="auto"/>
        </w:rPr>
        <w:t xml:space="preserve"> WWE </w:t>
      </w:r>
      <w:r>
        <w:rPr>
          <w:rFonts w:ascii="Arial" w:cs="Arial" w:eastAsia="Arial" w:hAnsi="Arial"/>
          <w:sz w:val="16"/>
          <w:szCs w:val="16"/>
          <w:color w:val="auto"/>
        </w:rPr>
        <w:t>series; and</w:t>
      </w:r>
      <w:r>
        <w:rPr>
          <w:rFonts w:ascii="Arial" w:cs="Arial" w:eastAsia="Arial" w:hAnsi="Arial"/>
          <w:sz w:val="16"/>
          <w:szCs w:val="16"/>
          <w:i w:val="1"/>
          <w:iCs w:val="1"/>
          <w:color w:val="auto"/>
        </w:rPr>
        <w:t xml:space="preserve"> The Outer Worlds</w:t>
      </w:r>
      <w:r>
        <w:rPr>
          <w:rFonts w:ascii="Arial" w:cs="Arial" w:eastAsia="Arial" w:hAnsi="Arial"/>
          <w:sz w:val="16"/>
          <w:szCs w:val="16"/>
          <w:color w:val="auto"/>
        </w:rPr>
        <w:t>.</w:t>
      </w:r>
    </w:p>
    <w:p>
      <w:pPr>
        <w:spacing w:after="0" w:line="157"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 xml:space="preserve">Catalog accounted for $915.5 million of Net Bookings led by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w:t>
      </w:r>
      <w:r>
        <w:rPr>
          <w:rFonts w:ascii="Arial" w:cs="Arial" w:eastAsia="Arial" w:hAnsi="Arial"/>
          <w:sz w:val="18"/>
          <w:szCs w:val="18"/>
          <w:i w:val="1"/>
          <w:iCs w:val="1"/>
          <w:color w:val="auto"/>
        </w:rPr>
        <w:t>NBA 2K</w:t>
      </w:r>
      <w:r>
        <w:rPr>
          <w:rFonts w:ascii="Arial" w:cs="Arial" w:eastAsia="Arial" w:hAnsi="Arial"/>
          <w:sz w:val="18"/>
          <w:szCs w:val="18"/>
          <w:color w:val="auto"/>
        </w:rPr>
        <w:t xml:space="preserve">, </w:t>
      </w:r>
      <w:r>
        <w:rPr>
          <w:rFonts w:ascii="Arial" w:cs="Arial" w:eastAsia="Arial" w:hAnsi="Arial"/>
          <w:sz w:val="18"/>
          <w:szCs w:val="18"/>
          <w:i w:val="1"/>
          <w:iCs w:val="1"/>
          <w:color w:val="auto"/>
        </w:rPr>
        <w:t>Red Dead Redemption</w:t>
      </w:r>
      <w:r>
        <w:rPr>
          <w:rFonts w:ascii="Arial" w:cs="Arial" w:eastAsia="Arial" w:hAnsi="Arial"/>
          <w:sz w:val="18"/>
          <w:szCs w:val="18"/>
          <w:color w:val="auto"/>
        </w:rPr>
        <w:t xml:space="preserve">, </w:t>
      </w:r>
      <w:r>
        <w:rPr>
          <w:rFonts w:ascii="Arial" w:cs="Arial" w:eastAsia="Arial" w:hAnsi="Arial"/>
          <w:sz w:val="18"/>
          <w:szCs w:val="18"/>
          <w:i w:val="1"/>
          <w:iCs w:val="1"/>
          <w:color w:val="auto"/>
        </w:rPr>
        <w:t>Borderlands</w:t>
      </w:r>
      <w:r>
        <w:rPr>
          <w:rFonts w:ascii="Arial" w:cs="Arial" w:eastAsia="Arial" w:hAnsi="Arial"/>
          <w:sz w:val="18"/>
          <w:szCs w:val="18"/>
          <w:color w:val="auto"/>
        </w:rPr>
        <w:t xml:space="preserve">, Social Point’s mobile offerings, </w:t>
      </w:r>
      <w:r>
        <w:rPr>
          <w:rFonts w:ascii="Arial" w:cs="Arial" w:eastAsia="Arial" w:hAnsi="Arial"/>
          <w:sz w:val="18"/>
          <w:szCs w:val="18"/>
          <w:i w:val="1"/>
          <w:iCs w:val="1"/>
          <w:color w:val="auto"/>
        </w:rPr>
        <w:t>Sid Meier’s Civilization</w:t>
      </w:r>
      <w:r>
        <w:rPr>
          <w:rFonts w:ascii="Arial" w:cs="Arial" w:eastAsia="Arial" w:hAnsi="Arial"/>
          <w:sz w:val="18"/>
          <w:szCs w:val="18"/>
          <w:color w:val="auto"/>
        </w:rPr>
        <w:t xml:space="preserve">, and the </w:t>
      </w:r>
      <w:r>
        <w:rPr>
          <w:rFonts w:ascii="Arial" w:cs="Arial" w:eastAsia="Arial" w:hAnsi="Arial"/>
          <w:sz w:val="18"/>
          <w:szCs w:val="18"/>
          <w:i w:val="1"/>
          <w:iCs w:val="1"/>
          <w:color w:val="auto"/>
        </w:rPr>
        <w:t>WWE</w:t>
      </w:r>
      <w:r>
        <w:rPr>
          <w:rFonts w:ascii="Arial" w:cs="Arial" w:eastAsia="Arial" w:hAnsi="Arial"/>
          <w:sz w:val="18"/>
          <w:szCs w:val="18"/>
          <w:color w:val="auto"/>
        </w:rPr>
        <w:t xml:space="preserve"> series.</w:t>
      </w:r>
    </w:p>
    <w:p>
      <w:pPr>
        <w:spacing w:after="0" w:line="170"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 xml:space="preserve">Digitally-delivered Net Bookings grew 139% to $915.2 million, as compared to $382.5 million in last year’s fiscal first quarter, and accounted for 92% of total Net Bookings. The largest contributors to digitally-delivered Net Bookings in fiscal first quarter 2021 were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 and </w:t>
      </w:r>
      <w:r>
        <w:rPr>
          <w:rFonts w:ascii="Arial" w:cs="Arial" w:eastAsia="Arial" w:hAnsi="Arial"/>
          <w:sz w:val="18"/>
          <w:szCs w:val="18"/>
          <w:i w:val="1"/>
          <w:iCs w:val="1"/>
          <w:color w:val="auto"/>
        </w:rPr>
        <w:t>Grand Theft</w:t>
      </w:r>
      <w:r>
        <w:rPr>
          <w:rFonts w:ascii="Arial" w:cs="Arial" w:eastAsia="Arial" w:hAnsi="Arial"/>
          <w:sz w:val="18"/>
          <w:szCs w:val="18"/>
          <w:color w:val="auto"/>
        </w:rPr>
        <w:t xml:space="preserve"> </w:t>
      </w:r>
      <w:r>
        <w:rPr>
          <w:rFonts w:ascii="Arial" w:cs="Arial" w:eastAsia="Arial" w:hAnsi="Arial"/>
          <w:sz w:val="18"/>
          <w:szCs w:val="18"/>
          <w:i w:val="1"/>
          <w:iCs w:val="1"/>
          <w:color w:val="auto"/>
        </w:rPr>
        <w:t>Auto V</w:t>
      </w:r>
      <w:r>
        <w:rPr>
          <w:rFonts w:ascii="Arial" w:cs="Arial" w:eastAsia="Arial" w:hAnsi="Arial"/>
          <w:sz w:val="18"/>
          <w:szCs w:val="18"/>
          <w:color w:val="auto"/>
        </w:rPr>
        <w:t>;</w:t>
      </w:r>
      <w:r>
        <w:rPr>
          <w:rFonts w:ascii="Arial" w:cs="Arial" w:eastAsia="Arial" w:hAnsi="Arial"/>
          <w:sz w:val="18"/>
          <w:szCs w:val="18"/>
          <w:i w:val="1"/>
          <w:iCs w:val="1"/>
          <w:color w:val="auto"/>
        </w:rPr>
        <w:t xml:space="preserve"> NBA 2K20</w:t>
      </w:r>
      <w:r>
        <w:rPr>
          <w:rFonts w:ascii="Arial" w:cs="Arial" w:eastAsia="Arial" w:hAnsi="Arial"/>
          <w:sz w:val="18"/>
          <w:szCs w:val="18"/>
          <w:color w:val="auto"/>
        </w:rPr>
        <w:t>;</w:t>
      </w:r>
      <w:r>
        <w:rPr>
          <w:rFonts w:ascii="Arial" w:cs="Arial" w:eastAsia="Arial" w:hAnsi="Arial"/>
          <w:sz w:val="18"/>
          <w:szCs w:val="18"/>
          <w:i w:val="1"/>
          <w:iCs w:val="1"/>
          <w:color w:val="auto"/>
        </w:rPr>
        <w:t xml:space="preserve"> Red Dead Redemption 2 </w:t>
      </w:r>
      <w:r>
        <w:rPr>
          <w:rFonts w:ascii="Arial" w:cs="Arial" w:eastAsia="Arial" w:hAnsi="Arial"/>
          <w:sz w:val="18"/>
          <w:szCs w:val="18"/>
          <w:color w:val="auto"/>
        </w:rPr>
        <w:t>and</w:t>
      </w:r>
      <w:r>
        <w:rPr>
          <w:rFonts w:ascii="Arial" w:cs="Arial" w:eastAsia="Arial" w:hAnsi="Arial"/>
          <w:sz w:val="18"/>
          <w:szCs w:val="18"/>
          <w:i w:val="1"/>
          <w:iCs w:val="1"/>
          <w:color w:val="auto"/>
        </w:rPr>
        <w:t xml:space="preserve"> Red Dead Online</w:t>
      </w:r>
      <w:r>
        <w:rPr>
          <w:rFonts w:ascii="Arial" w:cs="Arial" w:eastAsia="Arial" w:hAnsi="Arial"/>
          <w:sz w:val="18"/>
          <w:szCs w:val="18"/>
          <w:color w:val="auto"/>
        </w:rPr>
        <w:t>;</w:t>
      </w:r>
      <w:r>
        <w:rPr>
          <w:rFonts w:ascii="Arial" w:cs="Arial" w:eastAsia="Arial" w:hAnsi="Arial"/>
          <w:sz w:val="18"/>
          <w:szCs w:val="18"/>
          <w:i w:val="1"/>
          <w:iCs w:val="1"/>
          <w:color w:val="auto"/>
        </w:rPr>
        <w:t xml:space="preserve"> Borderlands 3</w:t>
      </w:r>
      <w:r>
        <w:rPr>
          <w:rFonts w:ascii="Arial" w:cs="Arial" w:eastAsia="Arial" w:hAnsi="Arial"/>
          <w:sz w:val="18"/>
          <w:szCs w:val="18"/>
          <w:color w:val="auto"/>
        </w:rPr>
        <w:t>; Social Point’s mobile offerings;</w:t>
      </w:r>
      <w:r>
        <w:rPr>
          <w:rFonts w:ascii="Arial" w:cs="Arial" w:eastAsia="Arial" w:hAnsi="Arial"/>
          <w:sz w:val="18"/>
          <w:szCs w:val="18"/>
          <w:i w:val="1"/>
          <w:iCs w:val="1"/>
          <w:color w:val="auto"/>
        </w:rPr>
        <w:t xml:space="preserve"> Sid Meier’s Civilization VI</w:t>
      </w:r>
      <w:r>
        <w:rPr>
          <w:rFonts w:ascii="Arial" w:cs="Arial" w:eastAsia="Arial" w:hAnsi="Arial"/>
          <w:sz w:val="18"/>
          <w:szCs w:val="18"/>
          <w:color w:val="auto"/>
        </w:rPr>
        <w:t>; and the</w:t>
      </w:r>
      <w:r>
        <w:rPr>
          <w:rFonts w:ascii="Arial" w:cs="Arial" w:eastAsia="Arial" w:hAnsi="Arial"/>
          <w:sz w:val="18"/>
          <w:szCs w:val="18"/>
          <w:i w:val="1"/>
          <w:iCs w:val="1"/>
          <w:color w:val="auto"/>
        </w:rPr>
        <w:t xml:space="preserve"> WWE </w:t>
      </w:r>
      <w:r>
        <w:rPr>
          <w:rFonts w:ascii="Arial" w:cs="Arial" w:eastAsia="Arial" w:hAnsi="Arial"/>
          <w:sz w:val="18"/>
          <w:szCs w:val="18"/>
          <w:color w:val="auto"/>
        </w:rPr>
        <w:t>series.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u w:val="single" w:color="auto"/>
          <w:color w:val="auto"/>
        </w:rPr>
        <w:t>Management Comments</w:t>
      </w:r>
    </w:p>
    <w:p>
      <w:pPr>
        <w:spacing w:after="0" w:line="229"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“Fiscal 2021 is off to a terrific start with first quarter operating results that significantly exceeded our expectations</w:t>
      </w:r>
      <w:r>
        <w:rPr>
          <w:rFonts w:ascii="Arial" w:cs="Arial" w:eastAsia="Arial" w:hAnsi="Arial"/>
          <w:sz w:val="18"/>
          <w:szCs w:val="18"/>
          <w:i w:val="1"/>
          <w:iCs w:val="1"/>
          <w:color w:val="auto"/>
        </w:rPr>
        <w:t>,</w:t>
      </w:r>
      <w:r>
        <w:rPr>
          <w:rFonts w:ascii="Arial" w:cs="Arial" w:eastAsia="Arial" w:hAnsi="Arial"/>
          <w:sz w:val="18"/>
          <w:szCs w:val="18"/>
          <w:color w:val="auto"/>
        </w:rPr>
        <w:t xml:space="preserve"> including fiscal first quarter records for GAAP net revenue and Net Bookings”, said Strauss Zelnick, Chairman and CEO of Take-Two. “Our extraordinary results were driven primarily by the outperformance of </w:t>
      </w:r>
      <w:r>
        <w:rPr>
          <w:rFonts w:ascii="Arial" w:cs="Arial" w:eastAsia="Arial" w:hAnsi="Arial"/>
          <w:sz w:val="18"/>
          <w:szCs w:val="18"/>
          <w:i w:val="1"/>
          <w:iCs w:val="1"/>
          <w:color w:val="auto"/>
        </w:rPr>
        <w:t>NBA 2K20</w:t>
      </w:r>
      <w:r>
        <w:rPr>
          <w:rFonts w:ascii="Arial" w:cs="Arial" w:eastAsia="Arial" w:hAnsi="Arial"/>
          <w:sz w:val="18"/>
          <w:szCs w:val="18"/>
          <w:color w:val="auto"/>
        </w:rPr>
        <w:t xml:space="preserve">, </w:t>
      </w:r>
      <w:r>
        <w:rPr>
          <w:rFonts w:ascii="Arial" w:cs="Arial" w:eastAsia="Arial" w:hAnsi="Arial"/>
          <w:sz w:val="18"/>
          <w:szCs w:val="18"/>
          <w:i w:val="1"/>
          <w:iCs w:val="1"/>
          <w:color w:val="auto"/>
        </w:rPr>
        <w:t>Grand Theft Auto V</w:t>
      </w:r>
      <w:r>
        <w:rPr>
          <w:rFonts w:ascii="Arial" w:cs="Arial" w:eastAsia="Arial" w:hAnsi="Arial"/>
          <w:sz w:val="18"/>
          <w:szCs w:val="18"/>
          <w:color w:val="auto"/>
        </w:rPr>
        <w:t xml:space="preserve"> and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 </w:t>
      </w:r>
      <w:r>
        <w:rPr>
          <w:rFonts w:ascii="Arial" w:cs="Arial" w:eastAsia="Arial" w:hAnsi="Arial"/>
          <w:sz w:val="18"/>
          <w:szCs w:val="18"/>
          <w:i w:val="1"/>
          <w:iCs w:val="1"/>
          <w:color w:val="auto"/>
        </w:rPr>
        <w:t>Red Dead Redemption 2</w:t>
      </w:r>
      <w:r>
        <w:rPr>
          <w:rFonts w:ascii="Arial" w:cs="Arial" w:eastAsia="Arial" w:hAnsi="Arial"/>
          <w:sz w:val="18"/>
          <w:szCs w:val="18"/>
          <w:color w:val="auto"/>
        </w:rPr>
        <w:t xml:space="preserve"> and </w:t>
      </w:r>
      <w:r>
        <w:rPr>
          <w:rFonts w:ascii="Arial" w:cs="Arial" w:eastAsia="Arial" w:hAnsi="Arial"/>
          <w:sz w:val="18"/>
          <w:szCs w:val="18"/>
          <w:i w:val="1"/>
          <w:iCs w:val="1"/>
          <w:color w:val="auto"/>
        </w:rPr>
        <w:t>Red Dead Online</w:t>
      </w:r>
      <w:r>
        <w:rPr>
          <w:rFonts w:ascii="Arial" w:cs="Arial" w:eastAsia="Arial" w:hAnsi="Arial"/>
          <w:sz w:val="18"/>
          <w:szCs w:val="18"/>
          <w:color w:val="auto"/>
        </w:rPr>
        <w:t>, and Social Point’s mobile games.</w:t>
      </w:r>
    </w:p>
    <w:p>
      <w:pPr>
        <w:spacing w:after="0" w:line="187"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“As a result of our better-than-expected first quarter operating results and increased forecast for the balance of the year, we are raising our fiscal 2021 outlook, which is poised to be another great year for Take-Two.</w:t>
      </w:r>
    </w:p>
    <w:p>
      <w:pPr>
        <w:spacing w:after="0" w:line="170" w:lineRule="exact"/>
        <w:rPr>
          <w:sz w:val="20"/>
          <w:szCs w:val="20"/>
          <w:color w:val="auto"/>
        </w:rPr>
      </w:pPr>
    </w:p>
    <w:p>
      <w:pPr>
        <w:jc w:val="both"/>
        <w:ind w:right="200"/>
        <w:spacing w:after="0" w:line="263" w:lineRule="auto"/>
        <w:rPr>
          <w:sz w:val="20"/>
          <w:szCs w:val="20"/>
          <w:color w:val="auto"/>
        </w:rPr>
      </w:pPr>
      <w:r>
        <w:rPr>
          <w:rFonts w:ascii="Arial" w:cs="Arial" w:eastAsia="Arial" w:hAnsi="Arial"/>
          <w:sz w:val="18"/>
          <w:szCs w:val="18"/>
          <w:color w:val="auto"/>
        </w:rPr>
        <w:t>With the strongest development pipeline in the history of the Company and our ongoing investment in emerging markets, platforms and business models, Take-Two is exceedingly well positioned to capitalize on the many positive trends in our industry and to generate growth and margin expansion over the long-term.”</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COVID-19 Response</w:t>
      </w:r>
    </w:p>
    <w:p>
      <w:pPr>
        <w:spacing w:after="0" w:line="229"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At Take-Two, our number one priority is the health and safety of our employees and their families. All of our offices moved largely to work-from-home environments by mid-March and several are starting to open on a voluntary basis. The digital nature of our content means our creative talent can continue to work on game development from home. Although the shift to remote working adds complexity and challenges in some areas of the game development process, based on our work to date, we currently do not expect any additional delays.</w:t>
      </w:r>
    </w:p>
    <w:p>
      <w:pPr>
        <w:spacing w:after="0" w:line="187" w:lineRule="exact"/>
        <w:rPr>
          <w:sz w:val="20"/>
          <w:szCs w:val="20"/>
          <w:color w:val="auto"/>
        </w:rPr>
      </w:pPr>
    </w:p>
    <w:p>
      <w:pPr>
        <w:jc w:val="both"/>
        <w:ind w:right="100"/>
        <w:spacing w:after="0" w:line="279" w:lineRule="auto"/>
        <w:rPr>
          <w:sz w:val="20"/>
          <w:szCs w:val="20"/>
          <w:color w:val="auto"/>
        </w:rPr>
      </w:pPr>
      <w:r>
        <w:rPr>
          <w:rFonts w:ascii="Arial" w:cs="Arial" w:eastAsia="Arial" w:hAnsi="Arial"/>
          <w:sz w:val="17"/>
          <w:szCs w:val="17"/>
          <w:color w:val="auto"/>
        </w:rPr>
        <w:t>With more people staying at home, we have experienced, and are continuing to experience, heightened levels of engagement and Net Bookings growth-to-date. The full extent of the impact of the COVID-19 pandemic to our business, operations and financial results will depend on numerous evolving factors that we are not able to predict. The key risks to our business are set forth under the heading “Cautionary Note Regarding Forward Looking Statements” in this release and in Take-Two’s Annual Report on Form 10-K for the fiscal year ended March 31, 2020.</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Business and Product Highlights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Since April 1, 2020:</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Take-Two:</w:t>
      </w:r>
    </w:p>
    <w:p>
      <w:pPr>
        <w:spacing w:after="0" w:line="229" w:lineRule="exact"/>
        <w:rPr>
          <w:sz w:val="20"/>
          <w:szCs w:val="20"/>
          <w:color w:val="auto"/>
        </w:rPr>
      </w:pPr>
    </w:p>
    <w:p>
      <w:pPr>
        <w:ind w:left="340" w:hanging="332"/>
        <w:spacing w:after="0" w:line="290" w:lineRule="auto"/>
        <w:tabs>
          <w:tab w:leader="none" w:pos="340" w:val="left"/>
        </w:tabs>
        <w:numPr>
          <w:ilvl w:val="0"/>
          <w:numId w:val="4"/>
        </w:numPr>
        <w:rPr>
          <w:rFonts w:ascii="Arial" w:cs="Arial" w:eastAsia="Arial" w:hAnsi="Arial"/>
          <w:sz w:val="16"/>
          <w:szCs w:val="16"/>
          <w:color w:val="auto"/>
        </w:rPr>
      </w:pPr>
      <w:r>
        <w:rPr>
          <w:rFonts w:ascii="Arial" w:cs="Arial" w:eastAsia="Arial" w:hAnsi="Arial"/>
          <w:sz w:val="16"/>
          <w:szCs w:val="16"/>
          <w:color w:val="auto"/>
        </w:rPr>
        <w:t xml:space="preserve">As previously announced, during the months of April and May 2020, our labels came together to donate 5% of Net Bookings (after platform fees) from in-game purchases from </w:t>
      </w:r>
      <w:r>
        <w:rPr>
          <w:rFonts w:ascii="Arial" w:cs="Arial" w:eastAsia="Arial" w:hAnsi="Arial"/>
          <w:sz w:val="16"/>
          <w:szCs w:val="16"/>
          <w:i w:val="1"/>
          <w:iCs w:val="1"/>
          <w:color w:val="auto"/>
        </w:rPr>
        <w:t>Grand Theft Auto Online</w:t>
      </w:r>
      <w:r>
        <w:rPr>
          <w:rFonts w:ascii="Arial" w:cs="Arial" w:eastAsia="Arial" w:hAnsi="Arial"/>
          <w:sz w:val="16"/>
          <w:szCs w:val="16"/>
          <w:color w:val="auto"/>
        </w:rPr>
        <w:t xml:space="preserve"> and </w:t>
      </w:r>
      <w:r>
        <w:rPr>
          <w:rFonts w:ascii="Arial" w:cs="Arial" w:eastAsia="Arial" w:hAnsi="Arial"/>
          <w:sz w:val="16"/>
          <w:szCs w:val="16"/>
          <w:i w:val="1"/>
          <w:iCs w:val="1"/>
          <w:color w:val="auto"/>
        </w:rPr>
        <w:t>Red Dead Online</w:t>
      </w:r>
      <w:r>
        <w:rPr>
          <w:rFonts w:ascii="Arial" w:cs="Arial" w:eastAsia="Arial" w:hAnsi="Arial"/>
          <w:sz w:val="16"/>
          <w:szCs w:val="16"/>
          <w:color w:val="auto"/>
        </w:rPr>
        <w:t xml:space="preserve"> from Rockstar Games, </w:t>
      </w:r>
      <w:r>
        <w:rPr>
          <w:rFonts w:ascii="Arial" w:cs="Arial" w:eastAsia="Arial" w:hAnsi="Arial"/>
          <w:sz w:val="16"/>
          <w:szCs w:val="16"/>
          <w:i w:val="1"/>
          <w:iCs w:val="1"/>
          <w:color w:val="auto"/>
        </w:rPr>
        <w:t>NBA 2K20</w:t>
      </w:r>
      <w:r>
        <w:rPr>
          <w:rFonts w:ascii="Arial" w:cs="Arial" w:eastAsia="Arial" w:hAnsi="Arial"/>
          <w:sz w:val="16"/>
          <w:szCs w:val="16"/>
          <w:color w:val="auto"/>
        </w:rPr>
        <w:t xml:space="preserve"> and </w:t>
      </w:r>
      <w:r>
        <w:rPr>
          <w:rFonts w:ascii="Arial" w:cs="Arial" w:eastAsia="Arial" w:hAnsi="Arial"/>
          <w:sz w:val="16"/>
          <w:szCs w:val="16"/>
          <w:i w:val="1"/>
          <w:iCs w:val="1"/>
          <w:color w:val="auto"/>
        </w:rPr>
        <w:t>NBA 2K19</w:t>
      </w:r>
      <w:r>
        <w:rPr>
          <w:rFonts w:ascii="Arial" w:cs="Arial" w:eastAsia="Arial" w:hAnsi="Arial"/>
          <w:sz w:val="16"/>
          <w:szCs w:val="16"/>
          <w:color w:val="auto"/>
        </w:rPr>
        <w:t xml:space="preserve"> from 2K Games, </w:t>
      </w:r>
      <w:r>
        <w:rPr>
          <w:rFonts w:ascii="Arial" w:cs="Arial" w:eastAsia="Arial" w:hAnsi="Arial"/>
          <w:sz w:val="16"/>
          <w:szCs w:val="16"/>
          <w:i w:val="1"/>
          <w:iCs w:val="1"/>
          <w:color w:val="auto"/>
        </w:rPr>
        <w:t>Dragon</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City </w:t>
      </w:r>
      <w:r>
        <w:rPr>
          <w:rFonts w:ascii="Arial" w:cs="Arial" w:eastAsia="Arial" w:hAnsi="Arial"/>
          <w:sz w:val="16"/>
          <w:szCs w:val="16"/>
          <w:color w:val="auto"/>
        </w:rPr>
        <w:t>from Social Point, as well as from full-game digital sales of</w:t>
      </w:r>
      <w:r>
        <w:rPr>
          <w:rFonts w:ascii="Arial" w:cs="Arial" w:eastAsia="Arial" w:hAnsi="Arial"/>
          <w:sz w:val="16"/>
          <w:szCs w:val="16"/>
          <w:i w:val="1"/>
          <w:iCs w:val="1"/>
          <w:color w:val="auto"/>
        </w:rPr>
        <w:t xml:space="preserve"> The Outer Worlds </w:t>
      </w:r>
      <w:r>
        <w:rPr>
          <w:rFonts w:ascii="Arial" w:cs="Arial" w:eastAsia="Arial" w:hAnsi="Arial"/>
          <w:sz w:val="16"/>
          <w:szCs w:val="16"/>
          <w:color w:val="auto"/>
        </w:rPr>
        <w:t>from Private Division, to support an array of COVID-19 charities</w:t>
      </w:r>
      <w:r>
        <w:rPr>
          <w:rFonts w:ascii="Arial" w:cs="Arial" w:eastAsia="Arial" w:hAnsi="Arial"/>
          <w:sz w:val="16"/>
          <w:szCs w:val="16"/>
          <w:i w:val="1"/>
          <w:iCs w:val="1"/>
          <w:color w:val="auto"/>
        </w:rPr>
        <w:t xml:space="preserve"> </w:t>
      </w:r>
      <w:r>
        <w:rPr>
          <w:rFonts w:ascii="Arial" w:cs="Arial" w:eastAsia="Arial" w:hAnsi="Arial"/>
          <w:sz w:val="16"/>
          <w:szCs w:val="16"/>
          <w:color w:val="auto"/>
        </w:rPr>
        <w:t>and local businesses in need. As a result of this effort, we proudly raised over $15 million and provided support to more than 180 organizations throughout the world, including Covenant House, Doctors Without Borders/Médecins Sans Frontières (MSF), Feeding America, International Medical Corps, Robin Hood, and Save the Children to name a few. Our efforts supported food banks, shelters and first responders; provided healthcare workers and hospitals with protective equipment; funded research for a COVID-19 vaccine; provided relief funds for small businesses in the regions where we operate; and endowed numerous industry-related organizations to deliver essential in-home STEM education and game design programs for students.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Rockstar Games:</w:t>
      </w:r>
    </w:p>
    <w:p>
      <w:pPr>
        <w:spacing w:after="0" w:line="229" w:lineRule="exact"/>
        <w:rPr>
          <w:sz w:val="20"/>
          <w:szCs w:val="20"/>
          <w:color w:val="auto"/>
        </w:rPr>
      </w:pPr>
    </w:p>
    <w:p>
      <w:pPr>
        <w:ind w:left="340" w:hanging="332"/>
        <w:spacing w:after="0"/>
        <w:tabs>
          <w:tab w:leader="none" w:pos="34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Released new free content updates for </w:t>
      </w:r>
      <w:r>
        <w:rPr>
          <w:rFonts w:ascii="Arial" w:cs="Arial" w:eastAsia="Arial" w:hAnsi="Arial"/>
          <w:sz w:val="18"/>
          <w:szCs w:val="18"/>
          <w:i w:val="1"/>
          <w:iCs w:val="1"/>
          <w:color w:val="auto"/>
        </w:rPr>
        <w:t>Red Dead Online</w:t>
      </w:r>
      <w:r>
        <w:rPr>
          <w:rFonts w:ascii="Arial" w:cs="Arial" w:eastAsia="Arial" w:hAnsi="Arial"/>
          <w:sz w:val="18"/>
          <w:szCs w:val="18"/>
          <w:color w:val="auto"/>
        </w:rPr>
        <w:t xml:space="preserve"> including:</w:t>
      </w:r>
    </w:p>
    <w:p>
      <w:pPr>
        <w:spacing w:after="0" w:line="225" w:lineRule="exact"/>
        <w:rPr>
          <w:rFonts w:ascii="Arial" w:cs="Arial" w:eastAsia="Arial" w:hAnsi="Arial"/>
          <w:sz w:val="18"/>
          <w:szCs w:val="18"/>
          <w:color w:val="auto"/>
        </w:rPr>
      </w:pPr>
    </w:p>
    <w:p>
      <w:pPr>
        <w:ind w:left="660" w:right="140" w:hanging="324"/>
        <w:spacing w:after="0" w:line="255" w:lineRule="auto"/>
        <w:rPr>
          <w:rFonts w:ascii="Arial" w:cs="Arial" w:eastAsia="Arial" w:hAnsi="Arial"/>
          <w:sz w:val="18"/>
          <w:szCs w:val="18"/>
          <w:color w:val="auto"/>
        </w:rPr>
      </w:pPr>
      <w:r>
        <w:rPr>
          <w:rFonts w:ascii="Arial" w:cs="Arial" w:eastAsia="Arial" w:hAnsi="Arial"/>
          <w:sz w:val="18"/>
          <w:szCs w:val="18"/>
          <w:color w:val="auto"/>
        </w:rPr>
        <w:t xml:space="preserve">o </w:t>
      </w:r>
      <w:r>
        <w:rPr>
          <w:rFonts w:ascii="Arial" w:cs="Arial" w:eastAsia="Arial" w:hAnsi="Arial"/>
          <w:sz w:val="18"/>
          <w:szCs w:val="18"/>
          <w:i w:val="1"/>
          <w:iCs w:val="1"/>
          <w:color w:val="auto"/>
        </w:rPr>
        <w:t>The Naturalist</w:t>
      </w:r>
      <w:r>
        <w:rPr>
          <w:rFonts w:ascii="Arial" w:cs="Arial" w:eastAsia="Arial" w:hAnsi="Arial"/>
          <w:sz w:val="18"/>
          <w:szCs w:val="18"/>
          <w:color w:val="auto"/>
        </w:rPr>
        <w:t xml:space="preserve">, a massive new update to </w:t>
      </w:r>
      <w:r>
        <w:rPr>
          <w:rFonts w:ascii="Arial" w:cs="Arial" w:eastAsia="Arial" w:hAnsi="Arial"/>
          <w:sz w:val="18"/>
          <w:szCs w:val="18"/>
          <w:i w:val="1"/>
          <w:iCs w:val="1"/>
          <w:color w:val="auto"/>
        </w:rPr>
        <w:t>Red Dead Online</w:t>
      </w:r>
      <w:r>
        <w:rPr>
          <w:rFonts w:ascii="Arial" w:cs="Arial" w:eastAsia="Arial" w:hAnsi="Arial"/>
          <w:sz w:val="18"/>
          <w:szCs w:val="18"/>
          <w:color w:val="auto"/>
        </w:rPr>
        <w:t xml:space="preserve"> featuring a new Frontier Pursuit that will introduce players to the secrets of naturalism as part of an all-new Role, plus a new Outlaw Pass, tons of community-requested features and fixes, and much more to play and discover in the months to come.</w:t>
      </w:r>
    </w:p>
    <w:p>
      <w:pPr>
        <w:spacing w:after="0" w:line="2" w:lineRule="exact"/>
        <w:rPr>
          <w:rFonts w:ascii="Arial" w:cs="Arial" w:eastAsia="Arial" w:hAnsi="Arial"/>
          <w:sz w:val="18"/>
          <w:szCs w:val="18"/>
          <w:color w:val="auto"/>
        </w:rPr>
      </w:pPr>
    </w:p>
    <w:p>
      <w:pPr>
        <w:ind w:left="340"/>
        <w:spacing w:after="0"/>
        <w:rPr>
          <w:rFonts w:ascii="Arial" w:cs="Arial" w:eastAsia="Arial" w:hAnsi="Arial"/>
          <w:sz w:val="18"/>
          <w:szCs w:val="18"/>
          <w:color w:val="auto"/>
        </w:rPr>
      </w:pPr>
      <w:r>
        <w:rPr>
          <w:rFonts w:ascii="Arial" w:cs="Arial" w:eastAsia="Arial" w:hAnsi="Arial"/>
          <w:sz w:val="18"/>
          <w:szCs w:val="18"/>
          <w:color w:val="auto"/>
        </w:rPr>
        <w:t>o   Six new maps and additional variations to Showdown Mode.</w:t>
      </w:r>
    </w:p>
    <w:p>
      <w:pPr>
        <w:spacing w:after="0" w:line="210" w:lineRule="exact"/>
        <w:rPr>
          <w:rFonts w:ascii="Arial" w:cs="Arial" w:eastAsia="Arial" w:hAnsi="Arial"/>
          <w:sz w:val="18"/>
          <w:szCs w:val="18"/>
          <w:color w:val="auto"/>
        </w:rPr>
      </w:pPr>
    </w:p>
    <w:p>
      <w:pPr>
        <w:ind w:left="340" w:hanging="332"/>
        <w:spacing w:after="0"/>
        <w:tabs>
          <w:tab w:leader="none" w:pos="340" w:val="left"/>
        </w:tabs>
        <w:numPr>
          <w:ilvl w:val="0"/>
          <w:numId w:val="5"/>
        </w:numPr>
        <w:rPr>
          <w:rFonts w:ascii="Arial" w:cs="Arial" w:eastAsia="Arial" w:hAnsi="Arial"/>
          <w:sz w:val="17"/>
          <w:szCs w:val="17"/>
          <w:color w:val="auto"/>
        </w:rPr>
      </w:pPr>
      <w:r>
        <w:rPr>
          <w:rFonts w:ascii="Arial" w:cs="Arial" w:eastAsia="Arial" w:hAnsi="Arial"/>
          <w:sz w:val="17"/>
          <w:szCs w:val="17"/>
          <w:color w:val="auto"/>
        </w:rPr>
        <w:t xml:space="preserve">Released new free content updates for </w:t>
      </w:r>
      <w:r>
        <w:rPr>
          <w:rFonts w:ascii="Arial" w:cs="Arial" w:eastAsia="Arial" w:hAnsi="Arial"/>
          <w:sz w:val="17"/>
          <w:szCs w:val="17"/>
          <w:i w:val="1"/>
          <w:iCs w:val="1"/>
          <w:color w:val="auto"/>
        </w:rPr>
        <w:t>Grand Theft Auto Online</w:t>
      </w:r>
      <w:r>
        <w:rPr>
          <w:rFonts w:ascii="Arial" w:cs="Arial" w:eastAsia="Arial" w:hAnsi="Arial"/>
          <w:sz w:val="17"/>
          <w:szCs w:val="17"/>
          <w:color w:val="auto"/>
        </w:rPr>
        <w:t xml:space="preserve"> including, </w:t>
      </w:r>
      <w:r>
        <w:rPr>
          <w:rFonts w:ascii="Arial" w:cs="Arial" w:eastAsia="Arial" w:hAnsi="Arial"/>
          <w:sz w:val="17"/>
          <w:szCs w:val="17"/>
          <w:i w:val="1"/>
          <w:iCs w:val="1"/>
          <w:color w:val="auto"/>
        </w:rPr>
        <w:t>Gerald's Last Play,</w:t>
      </w:r>
      <w:r>
        <w:rPr>
          <w:rFonts w:ascii="Arial" w:cs="Arial" w:eastAsia="Arial" w:hAnsi="Arial"/>
          <w:sz w:val="17"/>
          <w:szCs w:val="17"/>
          <w:color w:val="auto"/>
        </w:rPr>
        <w:t xml:space="preserve"> featuring six new missions for solo and co-op play.</w:t>
      </w:r>
    </w:p>
    <w:p>
      <w:pPr>
        <w:spacing w:after="0" w:line="200" w:lineRule="exact"/>
        <w:rPr>
          <w:sz w:val="20"/>
          <w:szCs w:val="20"/>
          <w:color w:val="auto"/>
        </w:rPr>
      </w:pPr>
    </w:p>
    <w:p>
      <w:pPr>
        <w:spacing w:after="0" w:line="25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8" w:name="page9"/>
    <w:bookmarkEnd w:id="8"/>
    <w:p>
      <w:pPr>
        <w:ind w:left="340" w:right="20" w:hanging="332"/>
        <w:spacing w:after="0" w:line="272" w:lineRule="auto"/>
        <w:tabs>
          <w:tab w:leader="none" w:pos="340" w:val="left"/>
        </w:tabs>
        <w:numPr>
          <w:ilvl w:val="0"/>
          <w:numId w:val="6"/>
        </w:numPr>
        <w:rPr>
          <w:rFonts w:ascii="Arial" w:cs="Arial" w:eastAsia="Arial" w:hAnsi="Arial"/>
          <w:sz w:val="17"/>
          <w:szCs w:val="17"/>
          <w:color w:val="auto"/>
        </w:rPr>
      </w:pPr>
      <w:r>
        <w:rPr>
          <w:rFonts w:ascii="Arial" w:cs="Arial" w:eastAsia="Arial" w:hAnsi="Arial"/>
          <w:sz w:val="17"/>
          <w:szCs w:val="17"/>
          <w:color w:val="auto"/>
        </w:rPr>
        <w:t xml:space="preserve">Announced that they will bring </w:t>
      </w:r>
      <w:r>
        <w:rPr>
          <w:rFonts w:ascii="Arial" w:cs="Arial" w:eastAsia="Arial" w:hAnsi="Arial"/>
          <w:sz w:val="17"/>
          <w:szCs w:val="17"/>
          <w:i w:val="1"/>
          <w:iCs w:val="1"/>
          <w:color w:val="auto"/>
        </w:rPr>
        <w:t>Grand Theft Auto</w:t>
      </w:r>
      <w:r>
        <w:rPr>
          <w:rFonts w:ascii="Arial" w:cs="Arial" w:eastAsia="Arial" w:hAnsi="Arial"/>
          <w:sz w:val="17"/>
          <w:szCs w:val="17"/>
          <w:color w:val="auto"/>
        </w:rPr>
        <w:t xml:space="preserve"> V to the new generation of consoles, including PlayStation 5, in the second half of calendar 2021. The next generation versions of the game will feature a range of technical improvements, visual upgrades, and performance enhancements to take full advantage of the latest hardware. For the </w:t>
      </w:r>
      <w:r>
        <w:rPr>
          <w:rFonts w:ascii="Arial" w:cs="Arial" w:eastAsia="Arial" w:hAnsi="Arial"/>
          <w:sz w:val="17"/>
          <w:szCs w:val="17"/>
          <w:i w:val="1"/>
          <w:iCs w:val="1"/>
          <w:color w:val="auto"/>
        </w:rPr>
        <w:t>Grand Theft Auto Online</w:t>
      </w:r>
      <w:r>
        <w:rPr>
          <w:rFonts w:ascii="Arial" w:cs="Arial" w:eastAsia="Arial" w:hAnsi="Arial"/>
          <w:sz w:val="17"/>
          <w:szCs w:val="17"/>
          <w:color w:val="auto"/>
        </w:rPr>
        <w:t xml:space="preserve"> community, the journey will continue on next generation with more new updates, including additional content exclusive to the new consoles and PC. There will also be a new standalone version of </w:t>
      </w:r>
      <w:r>
        <w:rPr>
          <w:rFonts w:ascii="Arial" w:cs="Arial" w:eastAsia="Arial" w:hAnsi="Arial"/>
          <w:sz w:val="17"/>
          <w:szCs w:val="17"/>
          <w:i w:val="1"/>
          <w:iCs w:val="1"/>
          <w:color w:val="auto"/>
        </w:rPr>
        <w:t>Grand Theft Auto Online</w:t>
      </w:r>
      <w:r>
        <w:rPr>
          <w:rFonts w:ascii="Arial" w:cs="Arial" w:eastAsia="Arial" w:hAnsi="Arial"/>
          <w:sz w:val="17"/>
          <w:szCs w:val="17"/>
          <w:color w:val="auto"/>
        </w:rPr>
        <w:t xml:space="preserve"> coming in the second half of calendar 2021, which will be available for free exclusively for PlayStation 5 players during the first three months. Additionally, all PlayStation Plus members on PlayStation 4 will each get 1 million GTA dollars deposited into their in-game Maze Bank account each month they play </w:t>
      </w:r>
      <w:r>
        <w:rPr>
          <w:rFonts w:ascii="Arial" w:cs="Arial" w:eastAsia="Arial" w:hAnsi="Arial"/>
          <w:sz w:val="17"/>
          <w:szCs w:val="17"/>
          <w:i w:val="1"/>
          <w:iCs w:val="1"/>
          <w:color w:val="auto"/>
        </w:rPr>
        <w:t xml:space="preserve">Grand Theft Auto Online </w:t>
      </w:r>
      <w:r>
        <w:rPr>
          <w:rFonts w:ascii="Arial" w:cs="Arial" w:eastAsia="Arial" w:hAnsi="Arial"/>
          <w:sz w:val="17"/>
          <w:szCs w:val="17"/>
          <w:color w:val="auto"/>
        </w:rPr>
        <w:t>until the launch of the game on PlayStation 5.</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2K:</w:t>
      </w:r>
    </w:p>
    <w:p>
      <w:pPr>
        <w:spacing w:after="0" w:line="229" w:lineRule="exact"/>
        <w:rPr>
          <w:sz w:val="20"/>
          <w:szCs w:val="20"/>
          <w:color w:val="auto"/>
        </w:rPr>
      </w:pPr>
    </w:p>
    <w:p>
      <w:pPr>
        <w:ind w:left="340" w:hanging="332"/>
        <w:spacing w:after="0" w:line="236" w:lineRule="auto"/>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color w:val="auto"/>
        </w:rPr>
        <w:t xml:space="preserve">Released </w:t>
      </w:r>
      <w:r>
        <w:rPr>
          <w:rFonts w:ascii="Arial" w:cs="Arial" w:eastAsia="Arial" w:hAnsi="Arial"/>
          <w:sz w:val="17"/>
          <w:szCs w:val="17"/>
          <w:i w:val="1"/>
          <w:iCs w:val="1"/>
          <w:color w:val="auto"/>
        </w:rPr>
        <w:t>Mafia II Definitive Edition</w:t>
      </w:r>
      <w:r>
        <w:rPr>
          <w:rFonts w:ascii="Arial" w:cs="Arial" w:eastAsia="Arial" w:hAnsi="Arial"/>
          <w:sz w:val="17"/>
          <w:szCs w:val="17"/>
          <w:color w:val="auto"/>
        </w:rPr>
        <w:t xml:space="preserve"> and </w:t>
      </w:r>
      <w:r>
        <w:rPr>
          <w:rFonts w:ascii="Arial" w:cs="Arial" w:eastAsia="Arial" w:hAnsi="Arial"/>
          <w:sz w:val="17"/>
          <w:szCs w:val="17"/>
          <w:i w:val="1"/>
          <w:iCs w:val="1"/>
          <w:color w:val="auto"/>
        </w:rPr>
        <w:t>Mafia III Definitive Edition</w:t>
      </w:r>
      <w:r>
        <w:rPr>
          <w:rFonts w:ascii="Arial" w:cs="Arial" w:eastAsia="Arial" w:hAnsi="Arial"/>
          <w:sz w:val="17"/>
          <w:szCs w:val="17"/>
          <w:color w:val="auto"/>
        </w:rPr>
        <w:t xml:space="preserve"> as part of the </w:t>
      </w:r>
      <w:r>
        <w:rPr>
          <w:rFonts w:ascii="Arial" w:cs="Arial" w:eastAsia="Arial" w:hAnsi="Arial"/>
          <w:sz w:val="17"/>
          <w:szCs w:val="17"/>
          <w:i w:val="1"/>
          <w:iCs w:val="1"/>
          <w:color w:val="auto"/>
        </w:rPr>
        <w:t>Mafia Trilogy</w:t>
      </w:r>
      <w:r>
        <w:rPr>
          <w:rFonts w:ascii="Arial" w:cs="Arial" w:eastAsia="Arial" w:hAnsi="Arial"/>
          <w:sz w:val="17"/>
          <w:szCs w:val="17"/>
          <w:color w:val="auto"/>
        </w:rPr>
        <w:t xml:space="preserve">, which combines all three previously released </w:t>
      </w:r>
      <w:r>
        <w:rPr>
          <w:rFonts w:ascii="Arial" w:cs="Arial" w:eastAsia="Arial" w:hAnsi="Arial"/>
          <w:sz w:val="17"/>
          <w:szCs w:val="17"/>
          <w:i w:val="1"/>
          <w:iCs w:val="1"/>
          <w:color w:val="auto"/>
        </w:rPr>
        <w:t>Mafia</w:t>
      </w:r>
      <w:r>
        <w:rPr>
          <w:rFonts w:ascii="Arial" w:cs="Arial" w:eastAsia="Arial" w:hAnsi="Arial"/>
          <w:sz w:val="17"/>
          <w:szCs w:val="17"/>
          <w:color w:val="auto"/>
        </w:rPr>
        <w:t xml:space="preserve"> titles into a single package for PlayStation 4, Xbox One and PC. </w:t>
      </w:r>
      <w:r>
        <w:rPr>
          <w:rFonts w:ascii="Arial" w:cs="Arial" w:eastAsia="Arial" w:hAnsi="Arial"/>
          <w:sz w:val="17"/>
          <w:szCs w:val="17"/>
          <w:i w:val="1"/>
          <w:iCs w:val="1"/>
          <w:color w:val="auto"/>
        </w:rPr>
        <w:t>Mafia I Definitive Edition</w:t>
      </w:r>
      <w:r>
        <w:rPr>
          <w:rFonts w:ascii="Arial" w:cs="Arial" w:eastAsia="Arial" w:hAnsi="Arial"/>
          <w:sz w:val="17"/>
          <w:szCs w:val="17"/>
          <w:color w:val="auto"/>
        </w:rPr>
        <w:t xml:space="preserve"> will become available September 25</w:t>
      </w:r>
      <w:r>
        <w:rPr>
          <w:rFonts w:ascii="Arial" w:cs="Arial" w:eastAsia="Arial" w:hAnsi="Arial"/>
          <w:sz w:val="28"/>
          <w:szCs w:val="28"/>
          <w:color w:val="auto"/>
          <w:vertAlign w:val="superscript"/>
        </w:rPr>
        <w:t>th</w:t>
      </w:r>
      <w:r>
        <w:rPr>
          <w:rFonts w:ascii="Arial" w:cs="Arial" w:eastAsia="Arial" w:hAnsi="Arial"/>
          <w:sz w:val="17"/>
          <w:szCs w:val="17"/>
          <w:color w:val="auto"/>
        </w:rPr>
        <w:t>, as the game is being completely remade, including new technology, new voice acting, new game mechanics, and more.</w:t>
      </w:r>
    </w:p>
    <w:p>
      <w:pPr>
        <w:spacing w:after="0" w:line="1" w:lineRule="exact"/>
        <w:rPr>
          <w:rFonts w:ascii="Arial" w:cs="Arial" w:eastAsia="Arial" w:hAnsi="Arial"/>
          <w:sz w:val="17"/>
          <w:szCs w:val="17"/>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Launched </w:t>
      </w:r>
      <w:r>
        <w:rPr>
          <w:rFonts w:ascii="Arial" w:cs="Arial" w:eastAsia="Arial" w:hAnsi="Arial"/>
          <w:sz w:val="18"/>
          <w:szCs w:val="18"/>
          <w:i w:val="1"/>
          <w:iCs w:val="1"/>
          <w:color w:val="auto"/>
        </w:rPr>
        <w:t>BioShock: The Collection</w:t>
      </w:r>
      <w:r>
        <w:rPr>
          <w:rFonts w:ascii="Arial" w:cs="Arial" w:eastAsia="Arial" w:hAnsi="Arial"/>
          <w:sz w:val="18"/>
          <w:szCs w:val="18"/>
          <w:color w:val="auto"/>
        </w:rPr>
        <w:t xml:space="preserve">, </w:t>
      </w:r>
      <w:r>
        <w:rPr>
          <w:rFonts w:ascii="Arial" w:cs="Arial" w:eastAsia="Arial" w:hAnsi="Arial"/>
          <w:sz w:val="18"/>
          <w:szCs w:val="18"/>
          <w:i w:val="1"/>
          <w:iCs w:val="1"/>
          <w:color w:val="auto"/>
        </w:rPr>
        <w:t>XCOM 2 Collection</w:t>
      </w:r>
      <w:r>
        <w:rPr>
          <w:rFonts w:ascii="Arial" w:cs="Arial" w:eastAsia="Arial" w:hAnsi="Arial"/>
          <w:sz w:val="18"/>
          <w:szCs w:val="18"/>
          <w:color w:val="auto"/>
        </w:rPr>
        <w:t xml:space="preserve">, and </w:t>
      </w:r>
      <w:r>
        <w:rPr>
          <w:rFonts w:ascii="Arial" w:cs="Arial" w:eastAsia="Arial" w:hAnsi="Arial"/>
          <w:sz w:val="18"/>
          <w:szCs w:val="18"/>
          <w:i w:val="1"/>
          <w:iCs w:val="1"/>
          <w:color w:val="auto"/>
        </w:rPr>
        <w:t>Borderlands Legendary Collection</w:t>
      </w:r>
      <w:r>
        <w:rPr>
          <w:rFonts w:ascii="Arial" w:cs="Arial" w:eastAsia="Arial" w:hAnsi="Arial"/>
          <w:sz w:val="18"/>
          <w:szCs w:val="18"/>
          <w:color w:val="auto"/>
        </w:rPr>
        <w:t xml:space="preserve"> on Nintendo Switch.</w:t>
      </w:r>
    </w:p>
    <w:p>
      <w:pPr>
        <w:spacing w:after="0" w:line="9" w:lineRule="exact"/>
        <w:rPr>
          <w:rFonts w:ascii="Arial" w:cs="Arial" w:eastAsia="Arial" w:hAnsi="Arial"/>
          <w:sz w:val="18"/>
          <w:szCs w:val="18"/>
          <w:color w:val="auto"/>
        </w:rPr>
      </w:pPr>
    </w:p>
    <w:p>
      <w:pPr>
        <w:ind w:left="340" w:right="420" w:hanging="332"/>
        <w:spacing w:after="0" w:line="250"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Released </w:t>
      </w:r>
      <w:r>
        <w:rPr>
          <w:rFonts w:ascii="Arial" w:cs="Arial" w:eastAsia="Arial" w:hAnsi="Arial"/>
          <w:sz w:val="18"/>
          <w:szCs w:val="18"/>
          <w:i w:val="1"/>
          <w:iCs w:val="1"/>
          <w:color w:val="auto"/>
        </w:rPr>
        <w:t>XCOM®: Chimera Squad</w:t>
      </w:r>
      <w:r>
        <w:rPr>
          <w:rFonts w:ascii="Arial" w:cs="Arial" w:eastAsia="Arial" w:hAnsi="Arial"/>
          <w:sz w:val="18"/>
          <w:szCs w:val="18"/>
          <w:color w:val="auto"/>
        </w:rPr>
        <w:t xml:space="preserve"> digitally for PC via Steam. </w:t>
      </w:r>
      <w:r>
        <w:rPr>
          <w:rFonts w:ascii="Arial" w:cs="Arial" w:eastAsia="Arial" w:hAnsi="Arial"/>
          <w:sz w:val="18"/>
          <w:szCs w:val="18"/>
          <w:i w:val="1"/>
          <w:iCs w:val="1"/>
          <w:color w:val="auto"/>
        </w:rPr>
        <w:t>XCOM: Chimera Squad</w:t>
      </w:r>
      <w:r>
        <w:rPr>
          <w:rFonts w:ascii="Arial" w:cs="Arial" w:eastAsia="Arial" w:hAnsi="Arial"/>
          <w:sz w:val="18"/>
          <w:szCs w:val="18"/>
          <w:color w:val="auto"/>
        </w:rPr>
        <w:t xml:space="preserve"> is an all-new standalone title in the award-winning, turn-based, </w:t>
      </w:r>
      <w:r>
        <w:rPr>
          <w:rFonts w:ascii="Arial" w:cs="Arial" w:eastAsia="Arial" w:hAnsi="Arial"/>
          <w:sz w:val="18"/>
          <w:szCs w:val="18"/>
          <w:i w:val="1"/>
          <w:iCs w:val="1"/>
          <w:color w:val="auto"/>
        </w:rPr>
        <w:t>XCOM</w:t>
      </w:r>
      <w:r>
        <w:rPr>
          <w:rFonts w:ascii="Arial" w:cs="Arial" w:eastAsia="Arial" w:hAnsi="Arial"/>
          <w:sz w:val="18"/>
          <w:szCs w:val="18"/>
          <w:color w:val="auto"/>
        </w:rPr>
        <w:t xml:space="preserve"> tactical series.</w:t>
      </w:r>
    </w:p>
    <w:p>
      <w:pPr>
        <w:ind w:left="340" w:hanging="332"/>
        <w:spacing w:after="0" w:line="250"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Released the </w:t>
      </w:r>
      <w:r>
        <w:rPr>
          <w:rFonts w:ascii="Arial" w:cs="Arial" w:eastAsia="Arial" w:hAnsi="Arial"/>
          <w:sz w:val="18"/>
          <w:szCs w:val="18"/>
          <w:i w:val="1"/>
          <w:iCs w:val="1"/>
          <w:color w:val="auto"/>
        </w:rPr>
        <w:t>Sid Meier's Civilization VI – New Frontier Pass</w:t>
      </w:r>
      <w:r>
        <w:rPr>
          <w:rFonts w:ascii="Arial" w:cs="Arial" w:eastAsia="Arial" w:hAnsi="Arial"/>
          <w:sz w:val="18"/>
          <w:szCs w:val="18"/>
          <w:color w:val="auto"/>
        </w:rPr>
        <w:t>, which provides eight new civilizations, nine new leaders, and a variety of new gameplay modes and content for the strategy title from Firaxis Games. The new content will be delivered to consumers via six downloadable packs on a bimonthly basis from May 2020 to March 2021.</w:t>
      </w:r>
    </w:p>
    <w:p>
      <w:pPr>
        <w:spacing w:after="0" w:line="1" w:lineRule="exact"/>
        <w:rPr>
          <w:rFonts w:ascii="Arial" w:cs="Arial" w:eastAsia="Arial" w:hAnsi="Arial"/>
          <w:sz w:val="18"/>
          <w:szCs w:val="18"/>
          <w:color w:val="auto"/>
        </w:rPr>
      </w:pPr>
    </w:p>
    <w:p>
      <w:pPr>
        <w:ind w:left="340" w:right="80" w:hanging="332"/>
        <w:spacing w:after="0" w:line="250"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Launched, together with Gearbox Software, </w:t>
      </w:r>
      <w:r>
        <w:rPr>
          <w:rFonts w:ascii="Arial" w:cs="Arial" w:eastAsia="Arial" w:hAnsi="Arial"/>
          <w:sz w:val="18"/>
          <w:szCs w:val="18"/>
          <w:i w:val="1"/>
          <w:iCs w:val="1"/>
          <w:color w:val="auto"/>
        </w:rPr>
        <w:t>Borderlands Science,</w:t>
      </w:r>
      <w:r>
        <w:rPr>
          <w:rFonts w:ascii="Arial" w:cs="Arial" w:eastAsia="Arial" w:hAnsi="Arial"/>
          <w:sz w:val="18"/>
          <w:szCs w:val="18"/>
          <w:color w:val="auto"/>
        </w:rPr>
        <w:t xml:space="preserve"> an interactive game within </w:t>
      </w:r>
      <w:r>
        <w:rPr>
          <w:rFonts w:ascii="Arial" w:cs="Arial" w:eastAsia="Arial" w:hAnsi="Arial"/>
          <w:sz w:val="18"/>
          <w:szCs w:val="18"/>
          <w:i w:val="1"/>
          <w:iCs w:val="1"/>
          <w:color w:val="auto"/>
        </w:rPr>
        <w:t>Borderlands 3</w:t>
      </w:r>
      <w:r>
        <w:rPr>
          <w:rFonts w:ascii="Arial" w:cs="Arial" w:eastAsia="Arial" w:hAnsi="Arial"/>
          <w:sz w:val="18"/>
          <w:szCs w:val="18"/>
          <w:color w:val="auto"/>
        </w:rPr>
        <w:t xml:space="preserve"> that invites players to map the human gut microbiome to advance vital medical studies while earning in-game rewards. This major initiative is the result of international partnerships with researchers and scientists at McGill University, Massively Multiplayer Online Science (MMOS), and The Microsetta Initiative at UC San Diego School of Medicine. Emmy-nominated Big Bang Theory star and scientist Dr. Mayim Bialik lent her voice to the project, helping guide players on their journey.</w:t>
      </w:r>
    </w:p>
    <w:p>
      <w:pPr>
        <w:spacing w:after="0" w:line="1" w:lineRule="exact"/>
        <w:rPr>
          <w:rFonts w:ascii="Arial" w:cs="Arial" w:eastAsia="Arial" w:hAnsi="Arial"/>
          <w:sz w:val="18"/>
          <w:szCs w:val="18"/>
          <w:color w:val="auto"/>
        </w:rPr>
      </w:pPr>
    </w:p>
    <w:p>
      <w:pPr>
        <w:ind w:left="340" w:right="160" w:hanging="332"/>
        <w:spacing w:after="0" w:line="255" w:lineRule="auto"/>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 xml:space="preserve">Unveiled the full roster of cover athletes for </w:t>
      </w:r>
      <w:r>
        <w:rPr>
          <w:rFonts w:ascii="Arial" w:cs="Arial" w:eastAsia="Arial" w:hAnsi="Arial"/>
          <w:sz w:val="16"/>
          <w:szCs w:val="16"/>
          <w:i w:val="1"/>
          <w:iCs w:val="1"/>
          <w:color w:val="auto"/>
        </w:rPr>
        <w:t>NBA 2K21</w:t>
      </w:r>
      <w:r>
        <w:rPr>
          <w:rFonts w:ascii="Arial" w:cs="Arial" w:eastAsia="Arial" w:hAnsi="Arial"/>
          <w:sz w:val="16"/>
          <w:szCs w:val="16"/>
          <w:color w:val="auto"/>
        </w:rPr>
        <w:t xml:space="preserve">, the next iteration of the top-rated and top-selling NBA video game simulation series. On the cover of the current-generation version of </w:t>
      </w:r>
      <w:r>
        <w:rPr>
          <w:rFonts w:ascii="Arial" w:cs="Arial" w:eastAsia="Arial" w:hAnsi="Arial"/>
          <w:sz w:val="16"/>
          <w:szCs w:val="16"/>
          <w:i w:val="1"/>
          <w:iCs w:val="1"/>
          <w:color w:val="auto"/>
        </w:rPr>
        <w:t>NBA 2K21</w:t>
      </w:r>
      <w:r>
        <w:rPr>
          <w:rFonts w:ascii="Arial" w:cs="Arial" w:eastAsia="Arial" w:hAnsi="Arial"/>
          <w:sz w:val="16"/>
          <w:szCs w:val="16"/>
          <w:color w:val="auto"/>
        </w:rPr>
        <w:t xml:space="preserve"> is five-time NBA All-Star and Portland Trail Blazers' standout Damian Lillard. Zion Williamson – New Orleans Pelicans forward, 2019 1</w:t>
      </w:r>
      <w:r>
        <w:rPr>
          <w:rFonts w:ascii="Arial" w:cs="Arial" w:eastAsia="Arial" w:hAnsi="Arial"/>
          <w:sz w:val="26"/>
          <w:szCs w:val="26"/>
          <w:color w:val="auto"/>
          <w:vertAlign w:val="superscript"/>
        </w:rPr>
        <w:t>st</w:t>
      </w:r>
      <w:r>
        <w:rPr>
          <w:rFonts w:ascii="Arial" w:cs="Arial" w:eastAsia="Arial" w:hAnsi="Arial"/>
          <w:sz w:val="16"/>
          <w:szCs w:val="16"/>
          <w:color w:val="auto"/>
        </w:rPr>
        <w:t xml:space="preserve"> Overall Pick and consensus 2019 National College Player of the Year, lands the cover for the PlayStation 5 and Xbox Series X version. Finally, NBA legend Kobe Bryant’s lifetime achievement of basketball excellence is celebrated in</w:t>
      </w:r>
    </w:p>
    <w:p>
      <w:pPr>
        <w:ind w:left="340" w:right="120"/>
        <w:spacing w:after="0" w:line="265" w:lineRule="auto"/>
        <w:rPr>
          <w:rFonts w:ascii="Arial" w:cs="Arial" w:eastAsia="Arial" w:hAnsi="Arial"/>
          <w:sz w:val="16"/>
          <w:szCs w:val="16"/>
          <w:color w:val="auto"/>
        </w:rPr>
      </w:pPr>
      <w:r>
        <w:rPr>
          <w:rFonts w:ascii="Arial" w:cs="Arial" w:eastAsia="Arial" w:hAnsi="Arial"/>
          <w:sz w:val="17"/>
          <w:szCs w:val="17"/>
          <w:color w:val="auto"/>
        </w:rPr>
        <w:t xml:space="preserve">the </w:t>
      </w:r>
      <w:r>
        <w:rPr>
          <w:rFonts w:ascii="Arial" w:cs="Arial" w:eastAsia="Arial" w:hAnsi="Arial"/>
          <w:sz w:val="17"/>
          <w:szCs w:val="17"/>
          <w:i w:val="1"/>
          <w:iCs w:val="1"/>
          <w:color w:val="auto"/>
        </w:rPr>
        <w:t>Mamba Forever Edition</w:t>
      </w:r>
      <w:r>
        <w:rPr>
          <w:rFonts w:ascii="Arial" w:cs="Arial" w:eastAsia="Arial" w:hAnsi="Arial"/>
          <w:sz w:val="17"/>
          <w:szCs w:val="17"/>
          <w:color w:val="auto"/>
        </w:rPr>
        <w:t xml:space="preserve">. </w:t>
      </w:r>
      <w:r>
        <w:rPr>
          <w:rFonts w:ascii="Arial" w:cs="Arial" w:eastAsia="Arial" w:hAnsi="Arial"/>
          <w:sz w:val="17"/>
          <w:szCs w:val="17"/>
          <w:i w:val="1"/>
          <w:iCs w:val="1"/>
          <w:color w:val="auto"/>
        </w:rPr>
        <w:t>NBA 2K21</w:t>
      </w:r>
      <w:r>
        <w:rPr>
          <w:rFonts w:ascii="Arial" w:cs="Arial" w:eastAsia="Arial" w:hAnsi="Arial"/>
          <w:sz w:val="17"/>
          <w:szCs w:val="17"/>
          <w:color w:val="auto"/>
        </w:rPr>
        <w:t xml:space="preserve"> will be available for $59.99 on current-generation platforms; the PlayStation 5 and Xbox Series X version of </w:t>
      </w:r>
      <w:r>
        <w:rPr>
          <w:rFonts w:ascii="Arial" w:cs="Arial" w:eastAsia="Arial" w:hAnsi="Arial"/>
          <w:sz w:val="17"/>
          <w:szCs w:val="17"/>
          <w:i w:val="1"/>
          <w:iCs w:val="1"/>
          <w:color w:val="auto"/>
        </w:rPr>
        <w:t>NBA 2K21</w:t>
      </w:r>
      <w:r>
        <w:rPr>
          <w:rFonts w:ascii="Arial" w:cs="Arial" w:eastAsia="Arial" w:hAnsi="Arial"/>
          <w:sz w:val="17"/>
          <w:szCs w:val="17"/>
          <w:color w:val="auto"/>
        </w:rPr>
        <w:t xml:space="preserve"> will be available for $69.99. </w:t>
      </w:r>
      <w:r>
        <w:rPr>
          <w:rFonts w:ascii="Arial" w:cs="Arial" w:eastAsia="Arial" w:hAnsi="Arial"/>
          <w:sz w:val="17"/>
          <w:szCs w:val="17"/>
          <w:i w:val="1"/>
          <w:iCs w:val="1"/>
          <w:color w:val="auto"/>
        </w:rPr>
        <w:t>NBA 2K21 Mamba Forever Edition</w:t>
      </w:r>
      <w:r>
        <w:rPr>
          <w:rFonts w:ascii="Arial" w:cs="Arial" w:eastAsia="Arial" w:hAnsi="Arial"/>
          <w:sz w:val="17"/>
          <w:szCs w:val="17"/>
          <w:color w:val="auto"/>
        </w:rPr>
        <w:t xml:space="preserve"> will be available for $99.99 for both current and next-generation platforms. It includes dual-access when purchasing </w:t>
      </w:r>
      <w:r>
        <w:rPr>
          <w:rFonts w:ascii="Arial" w:cs="Arial" w:eastAsia="Arial" w:hAnsi="Arial"/>
          <w:sz w:val="17"/>
          <w:szCs w:val="17"/>
          <w:i w:val="1"/>
          <w:iCs w:val="1"/>
          <w:color w:val="auto"/>
        </w:rPr>
        <w:t>Mamba Forever Edition</w:t>
      </w:r>
      <w:r>
        <w:rPr>
          <w:rFonts w:ascii="Arial" w:cs="Arial" w:eastAsia="Arial" w:hAnsi="Arial"/>
          <w:sz w:val="17"/>
          <w:szCs w:val="17"/>
          <w:color w:val="auto"/>
        </w:rPr>
        <w:t xml:space="preserve"> on either current or next-generation platforms and provides a copy of the standard edition game on the other generation at no additional cost, within the same console family.</w:t>
      </w:r>
    </w:p>
    <w:p>
      <w:pPr>
        <w:ind w:left="340" w:right="20" w:hanging="332"/>
        <w:spacing w:after="0" w:line="250"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Announced that </w:t>
      </w:r>
      <w:r>
        <w:rPr>
          <w:rFonts w:ascii="Arial" w:cs="Arial" w:eastAsia="Arial" w:hAnsi="Arial"/>
          <w:sz w:val="18"/>
          <w:szCs w:val="18"/>
          <w:i w:val="1"/>
          <w:iCs w:val="1"/>
          <w:color w:val="auto"/>
        </w:rPr>
        <w:t>WWE 2K Battlegrounds</w:t>
      </w:r>
      <w:r>
        <w:rPr>
          <w:rFonts w:ascii="Arial" w:cs="Arial" w:eastAsia="Arial" w:hAnsi="Arial"/>
          <w:sz w:val="18"/>
          <w:szCs w:val="18"/>
          <w:color w:val="auto"/>
        </w:rPr>
        <w:t xml:space="preserve">, the arcade-style brawler that will bring over-the-top WWE action to a new level of intensity, will release worldwide on September 18, 2020 for PlayStation 4, Xbox One, Windows PC via Steam, Nintendo Switch and Stadia. Featuring a roster of more than 70 WWE Superstars and Legends at launch, with additional Superstars to be released thereafter, </w:t>
      </w:r>
      <w:r>
        <w:rPr>
          <w:rFonts w:ascii="Arial" w:cs="Arial" w:eastAsia="Arial" w:hAnsi="Arial"/>
          <w:sz w:val="18"/>
          <w:szCs w:val="18"/>
          <w:i w:val="1"/>
          <w:iCs w:val="1"/>
          <w:color w:val="auto"/>
        </w:rPr>
        <w:t>WWE 2K Battlegrounds</w:t>
      </w:r>
      <w:r>
        <w:rPr>
          <w:rFonts w:ascii="Arial" w:cs="Arial" w:eastAsia="Arial" w:hAnsi="Arial"/>
          <w:sz w:val="18"/>
          <w:szCs w:val="18"/>
          <w:color w:val="auto"/>
        </w:rPr>
        <w:t xml:space="preserve"> is now available for pre-order in digital formats and at participating retailers.</w:t>
      </w:r>
    </w:p>
    <w:p>
      <w:pPr>
        <w:spacing w:after="0" w:line="1" w:lineRule="exact"/>
        <w:rPr>
          <w:rFonts w:ascii="Arial" w:cs="Arial" w:eastAsia="Arial" w:hAnsi="Arial"/>
          <w:sz w:val="18"/>
          <w:szCs w:val="18"/>
          <w:color w:val="auto"/>
        </w:rPr>
      </w:pPr>
    </w:p>
    <w:p>
      <w:pPr>
        <w:ind w:left="340" w:right="180" w:hanging="332"/>
        <w:spacing w:after="0" w:line="250"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 xml:space="preserve">Announced </w:t>
      </w:r>
      <w:r>
        <w:rPr>
          <w:rFonts w:ascii="Arial" w:cs="Arial" w:eastAsia="Arial" w:hAnsi="Arial"/>
          <w:sz w:val="18"/>
          <w:szCs w:val="18"/>
          <w:i w:val="1"/>
          <w:iCs w:val="1"/>
          <w:color w:val="auto"/>
        </w:rPr>
        <w:t>PGA TOUR 2K21</w:t>
      </w:r>
      <w:r>
        <w:rPr>
          <w:rFonts w:ascii="Arial" w:cs="Arial" w:eastAsia="Arial" w:hAnsi="Arial"/>
          <w:sz w:val="18"/>
          <w:szCs w:val="18"/>
          <w:color w:val="auto"/>
        </w:rPr>
        <w:t xml:space="preserve"> from HB Studios is planned for launch on August 21, 2020 for PlayStation 4, Xbox One, Switch (digital), PC and Stadia. The game will feature PGA TOUR professional Justin Thomas as its cover athlete; officially licensed pro players, courses and gear; the most realistic course scanning to date; play-by-play commentary by Luke Elvy and Rich Beem; a new PGA TOUR Career Mode, online and local multiplayer; course and player customization; and online societies.</w:t>
      </w:r>
    </w:p>
    <w:p>
      <w:pPr>
        <w:spacing w:after="0" w:line="1" w:lineRule="exact"/>
        <w:rPr>
          <w:rFonts w:ascii="Arial" w:cs="Arial" w:eastAsia="Arial" w:hAnsi="Arial"/>
          <w:sz w:val="18"/>
          <w:szCs w:val="18"/>
          <w:color w:val="auto"/>
        </w:rPr>
      </w:pPr>
    </w:p>
    <w:p>
      <w:pPr>
        <w:ind w:left="340" w:right="40" w:hanging="332"/>
        <w:spacing w:after="0" w:line="270" w:lineRule="auto"/>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color w:val="auto"/>
        </w:rPr>
        <w:t xml:space="preserve">The </w:t>
      </w:r>
      <w:r>
        <w:rPr>
          <w:rFonts w:ascii="Arial" w:cs="Arial" w:eastAsia="Arial" w:hAnsi="Arial"/>
          <w:sz w:val="17"/>
          <w:szCs w:val="17"/>
          <w:i w:val="1"/>
          <w:iCs w:val="1"/>
          <w:color w:val="auto"/>
        </w:rPr>
        <w:t>NBA 2K League</w:t>
      </w:r>
      <w:r>
        <w:rPr>
          <w:rFonts w:ascii="Arial" w:cs="Arial" w:eastAsia="Arial" w:hAnsi="Arial"/>
          <w:sz w:val="17"/>
          <w:szCs w:val="17"/>
          <w:color w:val="auto"/>
        </w:rPr>
        <w:t xml:space="preserve"> 2020 regular season began on May 5, 2020 with all 23 teams participating in remote gameplay from their local markets through the 12-week regular season, and three in-season tournaments – THE TIPOFF, THE TURN, and THE TICKET between August 13-15, 2020. The Playoffs will run between August 19-22, 2020, before the Finals on August 29, 2020. All matches air live on the </w:t>
      </w:r>
      <w:r>
        <w:rPr>
          <w:rFonts w:ascii="Arial" w:cs="Arial" w:eastAsia="Arial" w:hAnsi="Arial"/>
          <w:sz w:val="17"/>
          <w:szCs w:val="17"/>
          <w:i w:val="1"/>
          <w:iCs w:val="1"/>
          <w:color w:val="auto"/>
        </w:rPr>
        <w:t>NBA 2K League</w:t>
      </w:r>
      <w:r>
        <w:rPr>
          <w:rFonts w:ascii="Arial" w:cs="Arial" w:eastAsia="Arial" w:hAnsi="Arial"/>
          <w:sz w:val="17"/>
          <w:szCs w:val="17"/>
          <w:color w:val="auto"/>
        </w:rPr>
        <w:t xml:space="preserve">’s Twitch channel, in addition to select matches airing live on ESPN2, ESPN’s digital platforms and the </w:t>
      </w:r>
      <w:r>
        <w:rPr>
          <w:rFonts w:ascii="Arial" w:cs="Arial" w:eastAsia="Arial" w:hAnsi="Arial"/>
          <w:sz w:val="17"/>
          <w:szCs w:val="17"/>
          <w:i w:val="1"/>
          <w:iCs w:val="1"/>
          <w:color w:val="auto"/>
        </w:rPr>
        <w:t>NBA 2K League</w:t>
      </w:r>
      <w:r>
        <w:rPr>
          <w:rFonts w:ascii="Arial" w:cs="Arial" w:eastAsia="Arial" w:hAnsi="Arial"/>
          <w:sz w:val="17"/>
          <w:szCs w:val="17"/>
          <w:color w:val="auto"/>
        </w:rPr>
        <w:t xml:space="preserve">’s YouTube channel, and on delay on eGG Network in Southeast Asia. In addition, in June, as part of a multiyear agreement, livestreams of </w:t>
      </w:r>
      <w:r>
        <w:rPr>
          <w:rFonts w:ascii="Arial" w:cs="Arial" w:eastAsia="Arial" w:hAnsi="Arial"/>
          <w:sz w:val="17"/>
          <w:szCs w:val="17"/>
          <w:i w:val="1"/>
          <w:iCs w:val="1"/>
          <w:color w:val="auto"/>
        </w:rPr>
        <w:t>League</w:t>
      </w:r>
      <w:r>
        <w:rPr>
          <w:rFonts w:ascii="Arial" w:cs="Arial" w:eastAsia="Arial" w:hAnsi="Arial"/>
          <w:sz w:val="17"/>
          <w:szCs w:val="17"/>
          <w:color w:val="auto"/>
        </w:rPr>
        <w:t xml:space="preserve"> games began airing on Dash Radio's </w:t>
      </w:r>
      <w:r>
        <w:rPr>
          <w:rFonts w:ascii="Arial" w:cs="Arial" w:eastAsia="Arial" w:hAnsi="Arial"/>
          <w:sz w:val="17"/>
          <w:szCs w:val="17"/>
          <w:i w:val="1"/>
          <w:iCs w:val="1"/>
          <w:color w:val="auto"/>
        </w:rPr>
        <w:t>Nothin’ But Net</w:t>
      </w:r>
      <w:r>
        <w:rPr>
          <w:rFonts w:ascii="Arial" w:cs="Arial" w:eastAsia="Arial" w:hAnsi="Arial"/>
          <w:sz w:val="17"/>
          <w:szCs w:val="17"/>
          <w:color w:val="auto"/>
        </w:rPr>
        <w:t xml:space="preserve"> channel on the digital network that has more than 12 million subscribers</w:t>
      </w:r>
    </w:p>
    <w:p>
      <w:pPr>
        <w:spacing w:after="0" w:line="3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908" w:right="379" w:bottom="1440" w:gutter="0" w:footer="0" w:header="0"/>
        </w:sectPr>
      </w:pPr>
    </w:p>
    <w:bookmarkStart w:id="9" w:name="page10"/>
    <w:bookmarkEnd w:id="9"/>
    <w:p>
      <w:pPr>
        <w:ind w:left="340" w:right="120" w:hanging="332"/>
        <w:spacing w:after="0" w:line="263" w:lineRule="auto"/>
        <w:tabs>
          <w:tab w:leader="none" w:pos="340" w:val="left"/>
        </w:tabs>
        <w:numPr>
          <w:ilvl w:val="0"/>
          <w:numId w:val="8"/>
        </w:numPr>
        <w:rPr>
          <w:rFonts w:ascii="Arial" w:cs="Arial" w:eastAsia="Arial" w:hAnsi="Arial"/>
          <w:sz w:val="18"/>
          <w:szCs w:val="18"/>
          <w:color w:val="auto"/>
        </w:rPr>
      </w:pPr>
      <w:r>
        <w:rPr>
          <w:rFonts w:ascii="Arial" w:cs="Arial" w:eastAsia="Arial" w:hAnsi="Arial"/>
          <w:sz w:val="18"/>
          <w:szCs w:val="18"/>
          <w:color w:val="auto"/>
        </w:rPr>
        <w:t>Announced a partnership with OneTeam Partners and the National Football League Players Association that will allow the label to include the names, numbers, images and likenesses for over 2,000 current NFL players in multiple, non-simulation football games that are currently in development and set to launch starting in calendar year 2021, during fiscal 2022.</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Private Division:</w:t>
      </w:r>
    </w:p>
    <w:p>
      <w:pPr>
        <w:spacing w:after="0" w:line="229" w:lineRule="exact"/>
        <w:rPr>
          <w:sz w:val="20"/>
          <w:szCs w:val="20"/>
          <w:color w:val="auto"/>
        </w:rPr>
      </w:pPr>
    </w:p>
    <w:p>
      <w:pPr>
        <w:jc w:val="both"/>
        <w:ind w:left="340" w:right="560" w:hanging="332"/>
        <w:spacing w:after="0" w:line="255"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 xml:space="preserve">Launched </w:t>
      </w:r>
      <w:r>
        <w:rPr>
          <w:rFonts w:ascii="Arial" w:cs="Arial" w:eastAsia="Arial" w:hAnsi="Arial"/>
          <w:sz w:val="18"/>
          <w:szCs w:val="18"/>
          <w:i w:val="1"/>
          <w:iCs w:val="1"/>
          <w:color w:val="auto"/>
        </w:rPr>
        <w:t>Disintegration</w:t>
      </w:r>
      <w:r>
        <w:rPr>
          <w:rFonts w:ascii="Arial" w:cs="Arial" w:eastAsia="Arial" w:hAnsi="Arial"/>
          <w:sz w:val="18"/>
          <w:szCs w:val="18"/>
          <w:color w:val="auto"/>
        </w:rPr>
        <w:t xml:space="preserve">, the debut title from V1 Interactive, the independent studio founded by Marcus Lehto, co-creator of </w:t>
      </w:r>
      <w:r>
        <w:rPr>
          <w:rFonts w:ascii="Arial" w:cs="Arial" w:eastAsia="Arial" w:hAnsi="Arial"/>
          <w:sz w:val="18"/>
          <w:szCs w:val="18"/>
          <w:i w:val="1"/>
          <w:iCs w:val="1"/>
          <w:color w:val="auto"/>
        </w:rPr>
        <w:t>Halo</w:t>
      </w:r>
      <w:r>
        <w:rPr>
          <w:rFonts w:ascii="Arial" w:cs="Arial" w:eastAsia="Arial" w:hAnsi="Arial"/>
          <w:sz w:val="18"/>
          <w:szCs w:val="18"/>
          <w:color w:val="auto"/>
        </w:rPr>
        <w:t xml:space="preserve">, digitally for PlayStation 4, Xbox One and PC. </w:t>
      </w:r>
      <w:r>
        <w:rPr>
          <w:rFonts w:ascii="Arial" w:cs="Arial" w:eastAsia="Arial" w:hAnsi="Arial"/>
          <w:sz w:val="18"/>
          <w:szCs w:val="18"/>
          <w:i w:val="1"/>
          <w:iCs w:val="1"/>
          <w:color w:val="auto"/>
        </w:rPr>
        <w:t>Disintegration</w:t>
      </w:r>
      <w:r>
        <w:rPr>
          <w:rFonts w:ascii="Arial" w:cs="Arial" w:eastAsia="Arial" w:hAnsi="Arial"/>
          <w:sz w:val="18"/>
          <w:szCs w:val="18"/>
          <w:color w:val="auto"/>
        </w:rPr>
        <w:t xml:space="preserve"> is a sci-fi, first-person shooter that blends real-time tactical elements to create an entirely new experience.</w:t>
      </w:r>
    </w:p>
    <w:p>
      <w:pPr>
        <w:spacing w:after="0" w:line="2" w:lineRule="exact"/>
        <w:rPr>
          <w:rFonts w:ascii="Arial" w:cs="Arial" w:eastAsia="Arial" w:hAnsi="Arial"/>
          <w:sz w:val="18"/>
          <w:szCs w:val="18"/>
          <w:color w:val="auto"/>
        </w:rPr>
      </w:pPr>
    </w:p>
    <w:p>
      <w:pPr>
        <w:ind w:left="340" w:right="40" w:hanging="332"/>
        <w:spacing w:after="0" w:line="250"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 xml:space="preserve">Released </w:t>
      </w:r>
      <w:r>
        <w:rPr>
          <w:rFonts w:ascii="Arial" w:cs="Arial" w:eastAsia="Arial" w:hAnsi="Arial"/>
          <w:sz w:val="18"/>
          <w:szCs w:val="18"/>
          <w:i w:val="1"/>
          <w:iCs w:val="1"/>
          <w:color w:val="auto"/>
        </w:rPr>
        <w:t>The Outer Worlds</w:t>
      </w:r>
      <w:r>
        <w:rPr>
          <w:rFonts w:ascii="Arial" w:cs="Arial" w:eastAsia="Arial" w:hAnsi="Arial"/>
          <w:sz w:val="18"/>
          <w:szCs w:val="18"/>
          <w:color w:val="auto"/>
        </w:rPr>
        <w:t xml:space="preserve">, the award-winning title created by renowned RPG developer Obsidian Entertainment, for Nintendo Switch. </w:t>
      </w:r>
      <w:r>
        <w:rPr>
          <w:rFonts w:ascii="Arial" w:cs="Arial" w:eastAsia="Arial" w:hAnsi="Arial"/>
          <w:sz w:val="18"/>
          <w:szCs w:val="18"/>
          <w:i w:val="1"/>
          <w:iCs w:val="1"/>
          <w:color w:val="auto"/>
        </w:rPr>
        <w:t>The Outer</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Worlds </w:t>
      </w:r>
      <w:r>
        <w:rPr>
          <w:rFonts w:ascii="Arial" w:cs="Arial" w:eastAsia="Arial" w:hAnsi="Arial"/>
          <w:sz w:val="18"/>
          <w:szCs w:val="18"/>
          <w:color w:val="auto"/>
        </w:rPr>
        <w:t>is also available on PlayStation 4, Xbox One and PC. In addition, Private Division announced that on September 9, 2020 they will release</w:t>
      </w:r>
      <w:r>
        <w:rPr>
          <w:rFonts w:ascii="Arial" w:cs="Arial" w:eastAsia="Arial" w:hAnsi="Arial"/>
          <w:sz w:val="18"/>
          <w:szCs w:val="18"/>
          <w:i w:val="1"/>
          <w:iCs w:val="1"/>
          <w:color w:val="auto"/>
        </w:rPr>
        <w:t xml:space="preserve"> Peril on Gorgon</w:t>
      </w:r>
      <w:r>
        <w:rPr>
          <w:rFonts w:ascii="Arial" w:cs="Arial" w:eastAsia="Arial" w:hAnsi="Arial"/>
          <w:sz w:val="18"/>
          <w:szCs w:val="18"/>
          <w:color w:val="auto"/>
        </w:rPr>
        <w:t>, the first narrative expansion for</w:t>
      </w:r>
      <w:r>
        <w:rPr>
          <w:rFonts w:ascii="Arial" w:cs="Arial" w:eastAsia="Arial" w:hAnsi="Arial"/>
          <w:sz w:val="18"/>
          <w:szCs w:val="18"/>
          <w:i w:val="1"/>
          <w:iCs w:val="1"/>
          <w:color w:val="auto"/>
        </w:rPr>
        <w:t xml:space="preserve"> The Outer Worlds</w:t>
      </w:r>
      <w:r>
        <w:rPr>
          <w:rFonts w:ascii="Arial" w:cs="Arial" w:eastAsia="Arial" w:hAnsi="Arial"/>
          <w:sz w:val="18"/>
          <w:szCs w:val="18"/>
          <w:color w:val="auto"/>
        </w:rPr>
        <w:t>.</w:t>
      </w:r>
      <w:r>
        <w:rPr>
          <w:rFonts w:ascii="Arial" w:cs="Arial" w:eastAsia="Arial" w:hAnsi="Arial"/>
          <w:sz w:val="18"/>
          <w:szCs w:val="18"/>
          <w:i w:val="1"/>
          <w:iCs w:val="1"/>
          <w:color w:val="auto"/>
        </w:rPr>
        <w:t xml:space="preserve"> Peril on Gorgon </w:t>
      </w:r>
      <w:r>
        <w:rPr>
          <w:rFonts w:ascii="Arial" w:cs="Arial" w:eastAsia="Arial" w:hAnsi="Arial"/>
          <w:sz w:val="18"/>
          <w:szCs w:val="18"/>
          <w:color w:val="auto"/>
        </w:rPr>
        <w:t>is the first of two narrative expansions that can be purchased</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individually or bundled at a discount in </w:t>
      </w:r>
      <w:r>
        <w:rPr>
          <w:rFonts w:ascii="Arial" w:cs="Arial" w:eastAsia="Arial" w:hAnsi="Arial"/>
          <w:sz w:val="18"/>
          <w:szCs w:val="18"/>
          <w:i w:val="1"/>
          <w:iCs w:val="1"/>
          <w:color w:val="auto"/>
        </w:rPr>
        <w:t>The Outer Worlds Expansion Pass</w:t>
      </w:r>
      <w:r>
        <w:rPr>
          <w:rFonts w:ascii="Arial" w:cs="Arial" w:eastAsia="Arial" w:hAnsi="Arial"/>
          <w:sz w:val="18"/>
          <w:szCs w:val="18"/>
          <w:color w:val="auto"/>
        </w:rPr>
        <w:t>.</w:t>
      </w:r>
    </w:p>
    <w:p>
      <w:pPr>
        <w:spacing w:after="0" w:line="1" w:lineRule="exact"/>
        <w:rPr>
          <w:rFonts w:ascii="Arial" w:cs="Arial" w:eastAsia="Arial" w:hAnsi="Arial"/>
          <w:sz w:val="18"/>
          <w:szCs w:val="18"/>
          <w:color w:val="auto"/>
        </w:rPr>
      </w:pPr>
    </w:p>
    <w:p>
      <w:pPr>
        <w:ind w:left="340" w:right="320" w:hanging="332"/>
        <w:spacing w:after="0" w:line="250"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 xml:space="preserve">Launched, in partnership with the European Space Agency, a new </w:t>
      </w:r>
      <w:r>
        <w:rPr>
          <w:rFonts w:ascii="Arial" w:cs="Arial" w:eastAsia="Arial" w:hAnsi="Arial"/>
          <w:sz w:val="18"/>
          <w:szCs w:val="18"/>
          <w:i w:val="1"/>
          <w:iCs w:val="1"/>
          <w:color w:val="auto"/>
        </w:rPr>
        <w:t>Kerbal Space Program</w:t>
      </w:r>
      <w:r>
        <w:rPr>
          <w:rFonts w:ascii="Arial" w:cs="Arial" w:eastAsia="Arial" w:hAnsi="Arial"/>
          <w:sz w:val="18"/>
          <w:szCs w:val="18"/>
          <w:color w:val="auto"/>
        </w:rPr>
        <w:t xml:space="preserve"> update, entitled </w:t>
      </w:r>
      <w:r>
        <w:rPr>
          <w:rFonts w:ascii="Arial" w:cs="Arial" w:eastAsia="Arial" w:hAnsi="Arial"/>
          <w:sz w:val="18"/>
          <w:szCs w:val="18"/>
          <w:i w:val="1"/>
          <w:iCs w:val="1"/>
          <w:color w:val="auto"/>
        </w:rPr>
        <w:t>Shared Horizons</w:t>
      </w:r>
      <w:r>
        <w:rPr>
          <w:rFonts w:ascii="Arial" w:cs="Arial" w:eastAsia="Arial" w:hAnsi="Arial"/>
          <w:sz w:val="18"/>
          <w:szCs w:val="18"/>
          <w:color w:val="auto"/>
        </w:rPr>
        <w:t xml:space="preserve"> for PC. The update will also be available later this year on consoles.</w:t>
      </w:r>
    </w:p>
    <w:p>
      <w:pPr>
        <w:jc w:val="both"/>
        <w:ind w:left="340" w:right="60" w:hanging="332"/>
        <w:spacing w:after="0" w:line="250"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Announced three new publishing agreements with top independent developers Moon Studios, League of Geeks, and Roll7. In collaboration with these developers, Private Division will announce more details about each specific project in the future. These titles are in early development and do not have set release dates. The first of these titles is expected to launch in fiscal year 2022.</w:t>
      </w:r>
    </w:p>
    <w:p>
      <w:pPr>
        <w:spacing w:after="0" w:line="1" w:lineRule="exact"/>
        <w:rPr>
          <w:rFonts w:ascii="Arial" w:cs="Arial" w:eastAsia="Arial" w:hAnsi="Arial"/>
          <w:sz w:val="18"/>
          <w:szCs w:val="18"/>
          <w:color w:val="auto"/>
        </w:rPr>
      </w:pPr>
    </w:p>
    <w:p>
      <w:pPr>
        <w:ind w:left="340" w:right="120" w:hanging="332"/>
        <w:spacing w:after="0" w:line="260"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 xml:space="preserve">Announced that </w:t>
      </w:r>
      <w:r>
        <w:rPr>
          <w:rFonts w:ascii="Arial" w:cs="Arial" w:eastAsia="Arial" w:hAnsi="Arial"/>
          <w:sz w:val="18"/>
          <w:szCs w:val="18"/>
          <w:i w:val="1"/>
          <w:iCs w:val="1"/>
          <w:color w:val="auto"/>
        </w:rPr>
        <w:t>Kerbal Space Program 2</w:t>
      </w:r>
      <w:r>
        <w:rPr>
          <w:rFonts w:ascii="Arial" w:cs="Arial" w:eastAsia="Arial" w:hAnsi="Arial"/>
          <w:sz w:val="18"/>
          <w:szCs w:val="18"/>
          <w:color w:val="auto"/>
        </w:rPr>
        <w:t xml:space="preserve"> is planned for launch in Fall 2021 on PlayStation 4, Xbox One and PC. The team at Intercept Games is hard at work creating the best </w:t>
      </w:r>
      <w:r>
        <w:rPr>
          <w:rFonts w:ascii="Arial" w:cs="Arial" w:eastAsia="Arial" w:hAnsi="Arial"/>
          <w:sz w:val="18"/>
          <w:szCs w:val="18"/>
          <w:i w:val="1"/>
          <w:iCs w:val="1"/>
          <w:color w:val="auto"/>
        </w:rPr>
        <w:t>Kerbal Space Program</w:t>
      </w:r>
      <w:r>
        <w:rPr>
          <w:rFonts w:ascii="Arial" w:cs="Arial" w:eastAsia="Arial" w:hAnsi="Arial"/>
          <w:sz w:val="18"/>
          <w:szCs w:val="18"/>
          <w:color w:val="auto"/>
        </w:rPr>
        <w:t xml:space="preserve"> experience possible.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Outlook for Fiscal 2021</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Take-Two is providing its initial outlook for its fiscal second quarter ending September 30, 2020 and increasing its outlook for the fiscal year ending</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March 31, 2021: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Second Quarter Ending September 30, 2020</w:t>
      </w:r>
    </w:p>
    <w:p>
      <w:pPr>
        <w:spacing w:after="0" w:line="225" w:lineRule="exact"/>
        <w:rPr>
          <w:sz w:val="20"/>
          <w:szCs w:val="20"/>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GAAP net revenue is expected to range from $750 to $800 million</w:t>
      </w:r>
    </w:p>
    <w:p>
      <w:pPr>
        <w:spacing w:after="0" w:line="23"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GAAP net income is expected to range from $98 to $110 million</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GAAP diluted net income per share is expected to range from $0.85 to $0.96</w:t>
      </w:r>
    </w:p>
    <w:p>
      <w:pPr>
        <w:spacing w:after="0" w:line="9" w:lineRule="exact"/>
        <w:rPr>
          <w:rFonts w:ascii="Arial" w:cs="Arial" w:eastAsia="Arial" w:hAnsi="Arial"/>
          <w:sz w:val="18"/>
          <w:szCs w:val="18"/>
          <w:color w:val="auto"/>
        </w:rPr>
      </w:pPr>
    </w:p>
    <w:p>
      <w:pPr>
        <w:ind w:left="340" w:hanging="332"/>
        <w:spacing w:after="0" w:line="192" w:lineRule="auto"/>
        <w:tabs>
          <w:tab w:leader="none" w:pos="340" w:val="left"/>
        </w:tabs>
        <w:numPr>
          <w:ilvl w:val="0"/>
          <w:numId w:val="10"/>
        </w:numPr>
        <w:rPr>
          <w:rFonts w:ascii="Arial" w:cs="Arial" w:eastAsia="Arial" w:hAnsi="Arial"/>
          <w:sz w:val="28"/>
          <w:szCs w:val="28"/>
          <w:color w:val="auto"/>
          <w:vertAlign w:val="superscript"/>
        </w:rPr>
      </w:pPr>
      <w:r>
        <w:rPr>
          <w:rFonts w:ascii="Arial" w:cs="Arial" w:eastAsia="Arial" w:hAnsi="Arial"/>
          <w:sz w:val="15"/>
          <w:szCs w:val="15"/>
          <w:color w:val="auto"/>
        </w:rPr>
        <w:t xml:space="preserve">Share count used to calculate both GAAP and management reporting diluted net income per share is expected to be 115.0 million </w:t>
      </w:r>
      <w:r>
        <w:rPr>
          <w:rFonts w:ascii="Arial" w:cs="Arial" w:eastAsia="Arial" w:hAnsi="Arial"/>
          <w:sz w:val="23"/>
          <w:szCs w:val="23"/>
          <w:color w:val="auto"/>
          <w:vertAlign w:val="superscript"/>
        </w:rPr>
        <w:t>(1)</w:t>
      </w: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Net Bookings (operational metric) are expected to range from $775 to $825 million</w:t>
      </w:r>
    </w:p>
    <w:p>
      <w:pPr>
        <w:spacing w:after="0" w:line="209" w:lineRule="exact"/>
        <w:rPr>
          <w:sz w:val="20"/>
          <w:szCs w:val="20"/>
          <w:color w:val="auto"/>
        </w:rPr>
      </w:pPr>
    </w:p>
    <w:p>
      <w:pPr>
        <w:jc w:val="both"/>
        <w:ind w:right="360"/>
        <w:spacing w:after="0" w:line="263" w:lineRule="auto"/>
        <w:rPr>
          <w:sz w:val="20"/>
          <w:szCs w:val="20"/>
          <w:color w:val="auto"/>
        </w:rPr>
      </w:pPr>
      <w:r>
        <w:rPr>
          <w:rFonts w:ascii="Arial" w:cs="Arial" w:eastAsia="Arial" w:hAnsi="Arial"/>
          <w:sz w:val="18"/>
          <w:szCs w:val="18"/>
          <w:color w:val="auto"/>
        </w:rPr>
        <w:t>The Company is also providing selected data and its management reporting tax rate of 16%, which are used internally by its management and Board of Directors to adjust the Company’s GAAP financial outlook in order to facilitate comparison of its operating performance between periods and to better understand its core business and future outlook:</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80" w:type="dxa"/>
            <w:vAlign w:val="bottom"/>
            <w:tcBorders>
              <w:bottom w:val="single" w:sz="8" w:color="auto"/>
            </w:tcBorders>
          </w:tcPr>
          <w:p>
            <w:pPr>
              <w:spacing w:after="0"/>
              <w:rPr>
                <w:sz w:val="20"/>
                <w:szCs w:val="20"/>
                <w:color w:val="auto"/>
              </w:rPr>
            </w:pPr>
          </w:p>
        </w:tc>
        <w:tc>
          <w:tcPr>
            <w:tcW w:w="3500" w:type="dxa"/>
            <w:vAlign w:val="bottom"/>
            <w:tcBorders>
              <w:bottom w:val="single" w:sz="8" w:color="auto"/>
            </w:tcBorders>
            <w:gridSpan w:val="7"/>
          </w:tcPr>
          <w:p>
            <w:pPr>
              <w:jc w:val="right"/>
              <w:ind w:right="100"/>
              <w:spacing w:after="0"/>
              <w:rPr>
                <w:sz w:val="20"/>
                <w:szCs w:val="20"/>
                <w:color w:val="auto"/>
              </w:rPr>
            </w:pPr>
            <w:r>
              <w:rPr>
                <w:rFonts w:ascii="Arial" w:cs="Arial" w:eastAsia="Arial" w:hAnsi="Arial"/>
                <w:sz w:val="18"/>
                <w:szCs w:val="18"/>
                <w:b w:val="1"/>
                <w:bCs w:val="1"/>
                <w:color w:val="auto"/>
                <w:w w:val="94"/>
              </w:rPr>
              <w:t>Three Months Ending September 30, 2020</w:t>
            </w:r>
          </w:p>
        </w:tc>
        <w:tc>
          <w:tcPr>
            <w:tcW w:w="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44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8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gridSpan w:val="2"/>
          </w:tcPr>
          <w:p>
            <w:pPr>
              <w:jc w:val="center"/>
              <w:ind w:right="280"/>
              <w:spacing w:after="0"/>
              <w:rPr>
                <w:sz w:val="20"/>
                <w:szCs w:val="20"/>
                <w:color w:val="auto"/>
              </w:rPr>
            </w:pPr>
            <w:r>
              <w:rPr>
                <w:rFonts w:ascii="Arial" w:cs="Arial" w:eastAsia="Arial" w:hAnsi="Arial"/>
                <w:sz w:val="18"/>
                <w:szCs w:val="18"/>
                <w:b w:val="1"/>
                <w:bCs w:val="1"/>
                <w:color w:val="auto"/>
                <w:w w:val="93"/>
              </w:rPr>
              <w:t>Financial Data</w:t>
            </w:r>
          </w:p>
        </w:tc>
        <w:tc>
          <w:tcPr>
            <w:tcW w:w="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1"/>
        </w:trPr>
        <w:tc>
          <w:tcPr>
            <w:tcW w:w="44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80" w:type="dxa"/>
            <w:vAlign w:val="bottom"/>
          </w:tcPr>
          <w:p>
            <w:pPr>
              <w:jc w:val="center"/>
              <w:ind w:left="93"/>
              <w:spacing w:after="0" w:line="191" w:lineRule="exact"/>
              <w:rPr>
                <w:sz w:val="20"/>
                <w:szCs w:val="20"/>
                <w:color w:val="auto"/>
              </w:rPr>
            </w:pPr>
            <w:r>
              <w:rPr>
                <w:rFonts w:ascii="Arial" w:cs="Arial" w:eastAsia="Arial" w:hAnsi="Arial"/>
                <w:sz w:val="18"/>
                <w:szCs w:val="18"/>
                <w:b w:val="1"/>
                <w:bCs w:val="1"/>
                <w:color w:val="auto"/>
                <w:w w:val="89"/>
              </w:rPr>
              <w:t>Change in</w:t>
            </w:r>
          </w:p>
        </w:tc>
        <w:tc>
          <w:tcPr>
            <w:tcW w:w="2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80" w:type="dxa"/>
            <w:vAlign w:val="bottom"/>
          </w:tcPr>
          <w:p>
            <w:pPr>
              <w:jc w:val="center"/>
              <w:ind w:left="53"/>
              <w:spacing w:after="0"/>
              <w:rPr>
                <w:sz w:val="20"/>
                <w:szCs w:val="20"/>
                <w:color w:val="auto"/>
              </w:rPr>
            </w:pPr>
            <w:r>
              <w:rPr>
                <w:rFonts w:ascii="Arial" w:cs="Arial" w:eastAsia="Arial" w:hAnsi="Arial"/>
                <w:sz w:val="18"/>
                <w:szCs w:val="18"/>
                <w:b w:val="1"/>
                <w:bCs w:val="1"/>
                <w:color w:val="auto"/>
                <w:w w:val="90"/>
              </w:rPr>
              <w:t>deferred net</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Amortization of</w:t>
            </w:r>
          </w:p>
        </w:tc>
        <w:tc>
          <w:tcPr>
            <w:tcW w:w="0" w:type="dxa"/>
            <w:vAlign w:val="bottom"/>
          </w:tcPr>
          <w:p>
            <w:pPr>
              <w:spacing w:after="0"/>
              <w:rPr>
                <w:sz w:val="1"/>
                <w:szCs w:val="1"/>
                <w:color w:val="auto"/>
              </w:rPr>
            </w:pPr>
          </w:p>
        </w:tc>
      </w:tr>
      <w:tr>
        <w:trPr>
          <w:trHeight w:val="216"/>
        </w:trPr>
        <w:tc>
          <w:tcPr>
            <w:tcW w:w="4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80" w:type="dxa"/>
            <w:vAlign w:val="bottom"/>
          </w:tcPr>
          <w:p>
            <w:pPr>
              <w:jc w:val="center"/>
              <w:ind w:left="53"/>
              <w:spacing w:after="0"/>
              <w:rPr>
                <w:sz w:val="20"/>
                <w:szCs w:val="20"/>
                <w:color w:val="auto"/>
              </w:rPr>
            </w:pPr>
            <w:r>
              <w:rPr>
                <w:rFonts w:ascii="Arial" w:cs="Arial" w:eastAsia="Arial" w:hAnsi="Arial"/>
                <w:sz w:val="18"/>
                <w:szCs w:val="18"/>
                <w:b w:val="1"/>
                <w:bCs w:val="1"/>
                <w:color w:val="auto"/>
                <w:w w:val="88"/>
              </w:rPr>
              <w:t>revenue and</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acquired</w:t>
            </w:r>
          </w:p>
        </w:tc>
        <w:tc>
          <w:tcPr>
            <w:tcW w:w="0" w:type="dxa"/>
            <w:vAlign w:val="bottom"/>
          </w:tcPr>
          <w:p>
            <w:pPr>
              <w:spacing w:after="0"/>
              <w:rPr>
                <w:sz w:val="1"/>
                <w:szCs w:val="1"/>
                <w:color w:val="auto"/>
              </w:rPr>
            </w:pPr>
          </w:p>
        </w:tc>
      </w:tr>
      <w:tr>
        <w:trPr>
          <w:trHeight w:val="216"/>
        </w:trPr>
        <w:tc>
          <w:tcPr>
            <w:tcW w:w="4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80" w:type="dxa"/>
            <w:vAlign w:val="bottom"/>
            <w:vMerge w:val="restart"/>
          </w:tcPr>
          <w:p>
            <w:pPr>
              <w:jc w:val="right"/>
              <w:spacing w:after="0"/>
              <w:rPr>
                <w:sz w:val="20"/>
                <w:szCs w:val="20"/>
                <w:color w:val="auto"/>
              </w:rPr>
            </w:pPr>
            <w:r>
              <w:rPr>
                <w:rFonts w:ascii="Arial" w:cs="Arial" w:eastAsia="Arial" w:hAnsi="Arial"/>
                <w:sz w:val="18"/>
                <w:szCs w:val="18"/>
                <w:b w:val="1"/>
                <w:bCs w:val="1"/>
                <w:color w:val="auto"/>
                <w:w w:val="92"/>
              </w:rPr>
              <w:t xml:space="preserve">GAAP outlook </w:t>
            </w:r>
            <w:r>
              <w:rPr>
                <w:rFonts w:ascii="Arial" w:cs="Arial" w:eastAsia="Arial" w:hAnsi="Arial"/>
                <w:sz w:val="29"/>
                <w:szCs w:val="29"/>
                <w:b w:val="1"/>
                <w:bCs w:val="1"/>
                <w:color w:val="auto"/>
                <w:w w:val="92"/>
                <w:vertAlign w:val="superscript"/>
              </w:rPr>
              <w:t>(2)</w:t>
            </w:r>
          </w:p>
        </w:tc>
        <w:tc>
          <w:tcPr>
            <w:tcW w:w="240" w:type="dxa"/>
            <w:vAlign w:val="bottom"/>
          </w:tcPr>
          <w:p>
            <w:pPr>
              <w:spacing w:after="0"/>
              <w:rPr>
                <w:sz w:val="18"/>
                <w:szCs w:val="18"/>
                <w:color w:val="auto"/>
              </w:rPr>
            </w:pPr>
          </w:p>
        </w:tc>
        <w:tc>
          <w:tcPr>
            <w:tcW w:w="1280" w:type="dxa"/>
            <w:vAlign w:val="bottom"/>
          </w:tcPr>
          <w:p>
            <w:pPr>
              <w:jc w:val="center"/>
              <w:ind w:left="113"/>
              <w:spacing w:after="0"/>
              <w:rPr>
                <w:sz w:val="20"/>
                <w:szCs w:val="20"/>
                <w:color w:val="auto"/>
              </w:rPr>
            </w:pPr>
            <w:r>
              <w:rPr>
                <w:rFonts w:ascii="Arial" w:cs="Arial" w:eastAsia="Arial" w:hAnsi="Arial"/>
                <w:sz w:val="18"/>
                <w:szCs w:val="18"/>
                <w:b w:val="1"/>
                <w:bCs w:val="1"/>
                <w:color w:val="auto"/>
                <w:w w:val="87"/>
              </w:rPr>
              <w:t>related cost of</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7"/>
              </w:rPr>
              <w:t>Stock-based</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intangible</w:t>
            </w:r>
          </w:p>
        </w:tc>
        <w:tc>
          <w:tcPr>
            <w:tcW w:w="0" w:type="dxa"/>
            <w:vAlign w:val="bottom"/>
          </w:tcPr>
          <w:p>
            <w:pPr>
              <w:spacing w:after="0"/>
              <w:rPr>
                <w:sz w:val="1"/>
                <w:szCs w:val="1"/>
                <w:color w:val="auto"/>
              </w:rPr>
            </w:pPr>
          </w:p>
        </w:tc>
      </w:tr>
      <w:tr>
        <w:trPr>
          <w:trHeight w:val="234"/>
        </w:trPr>
        <w:tc>
          <w:tcPr>
            <w:tcW w:w="4620" w:type="dxa"/>
            <w:vAlign w:val="bottom"/>
            <w:gridSpan w:val="2"/>
          </w:tcPr>
          <w:p>
            <w:pPr>
              <w:spacing w:after="0"/>
              <w:rPr>
                <w:sz w:val="20"/>
                <w:szCs w:val="20"/>
                <w:color w:val="auto"/>
              </w:rPr>
            </w:pPr>
            <w:r>
              <w:rPr>
                <w:rFonts w:ascii="Arial" w:cs="Arial" w:eastAsia="Arial" w:hAnsi="Arial"/>
                <w:sz w:val="18"/>
                <w:szCs w:val="18"/>
                <w:i w:val="1"/>
                <w:iCs w:val="1"/>
                <w:color w:val="auto"/>
              </w:rPr>
              <w:t>$ in millions</w:t>
            </w:r>
          </w:p>
        </w:tc>
        <w:tc>
          <w:tcPr>
            <w:tcW w:w="148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1280" w:type="dxa"/>
            <w:vAlign w:val="bottom"/>
          </w:tcPr>
          <w:p>
            <w:pPr>
              <w:jc w:val="center"/>
              <w:ind w:left="113"/>
              <w:spacing w:after="0"/>
              <w:rPr>
                <w:sz w:val="20"/>
                <w:szCs w:val="20"/>
                <w:color w:val="auto"/>
              </w:rPr>
            </w:pPr>
            <w:r>
              <w:rPr>
                <w:rFonts w:ascii="Arial" w:cs="Arial" w:eastAsia="Arial" w:hAnsi="Arial"/>
                <w:sz w:val="18"/>
                <w:szCs w:val="18"/>
                <w:b w:val="1"/>
                <w:bCs w:val="1"/>
                <w:color w:val="auto"/>
                <w:w w:val="83"/>
              </w:rPr>
              <w:t>goods sold</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6"/>
              </w:rPr>
              <w:t>compensation</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78"/>
              </w:rPr>
              <w:t>assets</w:t>
            </w:r>
          </w:p>
        </w:tc>
        <w:tc>
          <w:tcPr>
            <w:tcW w:w="0" w:type="dxa"/>
            <w:vAlign w:val="bottom"/>
          </w:tcPr>
          <w:p>
            <w:pPr>
              <w:spacing w:after="0"/>
              <w:rPr>
                <w:sz w:val="1"/>
                <w:szCs w:val="1"/>
                <w:color w:val="auto"/>
              </w:rPr>
            </w:pPr>
          </w:p>
        </w:tc>
      </w:tr>
      <w:tr>
        <w:trPr>
          <w:trHeight w:val="210"/>
        </w:trPr>
        <w:tc>
          <w:tcPr>
            <w:tcW w:w="44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Net revenue</w:t>
            </w:r>
          </w:p>
        </w:tc>
        <w:tc>
          <w:tcPr>
            <w:tcW w:w="220" w:type="dxa"/>
            <w:vAlign w:val="bottom"/>
            <w:tcBorders>
              <w:top w:val="single" w:sz="8" w:color="CCEEFF"/>
            </w:tcBorders>
            <w:shd w:val="clear" w:color="auto" w:fill="CCEEFF"/>
          </w:tcPr>
          <w:p>
            <w:pPr>
              <w:spacing w:after="0"/>
              <w:rPr>
                <w:sz w:val="18"/>
                <w:szCs w:val="18"/>
                <w:color w:val="auto"/>
              </w:rPr>
            </w:pPr>
          </w:p>
        </w:tc>
        <w:tc>
          <w:tcPr>
            <w:tcW w:w="1480" w:type="dxa"/>
            <w:vAlign w:val="bottom"/>
            <w:tcBorders>
              <w:top w:val="single" w:sz="8" w:color="auto"/>
            </w:tcBorders>
            <w:shd w:val="clear" w:color="auto" w:fill="CCEEFF"/>
          </w:tcPr>
          <w:p>
            <w:pPr>
              <w:jc w:val="center"/>
              <w:ind w:left="30"/>
              <w:spacing w:after="0"/>
              <w:rPr>
                <w:sz w:val="20"/>
                <w:szCs w:val="20"/>
                <w:color w:val="auto"/>
              </w:rPr>
            </w:pPr>
            <w:r>
              <w:rPr>
                <w:rFonts w:ascii="Arial" w:cs="Arial" w:eastAsia="Arial" w:hAnsi="Arial"/>
                <w:sz w:val="18"/>
                <w:szCs w:val="18"/>
                <w:b w:val="1"/>
                <w:bCs w:val="1"/>
                <w:color w:val="auto"/>
                <w:w w:val="89"/>
              </w:rPr>
              <w:t>$750 to $800</w:t>
            </w:r>
          </w:p>
        </w:tc>
        <w:tc>
          <w:tcPr>
            <w:tcW w:w="240" w:type="dxa"/>
            <w:vAlign w:val="bottom"/>
            <w:tcBorders>
              <w:top w:val="single" w:sz="8" w:color="CCEEFF"/>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jc w:val="right"/>
              <w:ind w:right="1113"/>
              <w:spacing w:after="0"/>
              <w:rPr>
                <w:sz w:val="20"/>
                <w:szCs w:val="20"/>
                <w:color w:val="auto"/>
              </w:rPr>
            </w:pPr>
            <w:r>
              <w:rPr>
                <w:rFonts w:ascii="Arial" w:cs="Arial" w:eastAsia="Arial" w:hAnsi="Arial"/>
                <w:sz w:val="15"/>
                <w:szCs w:val="15"/>
                <w:b w:val="1"/>
                <w:bCs w:val="1"/>
                <w:color w:val="auto"/>
                <w:w w:val="71"/>
              </w:rPr>
              <w:t>$</w:t>
            </w:r>
          </w:p>
        </w:tc>
        <w:tc>
          <w:tcPr>
            <w:tcW w:w="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9"/>
              </w:rPr>
              <w:t>25</w:t>
            </w:r>
          </w:p>
        </w:tc>
        <w:tc>
          <w:tcPr>
            <w:tcW w:w="2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b w:val="1"/>
                <w:bCs w:val="1"/>
                <w:color w:val="auto"/>
              </w:rPr>
              <w:t>Cost of goods sold</w:t>
            </w:r>
          </w:p>
        </w:tc>
        <w:tc>
          <w:tcPr>
            <w:tcW w:w="1480" w:type="dxa"/>
            <w:vAlign w:val="bottom"/>
          </w:tcPr>
          <w:p>
            <w:pPr>
              <w:jc w:val="center"/>
              <w:ind w:left="30"/>
              <w:spacing w:after="0"/>
              <w:rPr>
                <w:sz w:val="20"/>
                <w:szCs w:val="20"/>
                <w:color w:val="auto"/>
              </w:rPr>
            </w:pPr>
            <w:r>
              <w:rPr>
                <w:rFonts w:ascii="Arial" w:cs="Arial" w:eastAsia="Arial" w:hAnsi="Arial"/>
                <w:sz w:val="18"/>
                <w:szCs w:val="18"/>
                <w:b w:val="1"/>
                <w:bCs w:val="1"/>
                <w:color w:val="auto"/>
                <w:w w:val="89"/>
              </w:rPr>
              <w:t>$355 to $381</w:t>
            </w:r>
          </w:p>
        </w:tc>
        <w:tc>
          <w:tcPr>
            <w:tcW w:w="1520" w:type="dxa"/>
            <w:vAlign w:val="bottom"/>
            <w:gridSpan w:val="2"/>
          </w:tcPr>
          <w:p>
            <w:pPr>
              <w:jc w:val="right"/>
              <w:ind w:right="1113"/>
              <w:spacing w:after="0"/>
              <w:rPr>
                <w:sz w:val="20"/>
                <w:szCs w:val="20"/>
                <w:color w:val="auto"/>
              </w:rPr>
            </w:pPr>
            <w:r>
              <w:rPr>
                <w:rFonts w:ascii="Arial" w:cs="Arial" w:eastAsia="Arial" w:hAnsi="Arial"/>
                <w:sz w:val="18"/>
                <w:szCs w:val="18"/>
                <w:b w:val="1"/>
                <w:bCs w:val="1"/>
                <w:color w:val="auto"/>
              </w:rPr>
              <w:t>$</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w w:val="89"/>
              </w:rPr>
              <w:t>30</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4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(38)</w:t>
            </w:r>
          </w:p>
        </w:tc>
        <w:tc>
          <w:tcPr>
            <w:tcW w:w="1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46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(2)</w:t>
            </w: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1480" w:type="dxa"/>
            <w:vAlign w:val="bottom"/>
            <w:shd w:val="clear" w:color="auto" w:fill="CCEEFF"/>
          </w:tcPr>
          <w:p>
            <w:pPr>
              <w:jc w:val="center"/>
              <w:ind w:left="30"/>
              <w:spacing w:after="0"/>
              <w:rPr>
                <w:sz w:val="20"/>
                <w:szCs w:val="20"/>
                <w:color w:val="auto"/>
              </w:rPr>
            </w:pPr>
            <w:r>
              <w:rPr>
                <w:rFonts w:ascii="Arial" w:cs="Arial" w:eastAsia="Arial" w:hAnsi="Arial"/>
                <w:sz w:val="18"/>
                <w:szCs w:val="18"/>
                <w:b w:val="1"/>
                <w:bCs w:val="1"/>
                <w:color w:val="auto"/>
                <w:w w:val="89"/>
              </w:rPr>
              <w:t>$285 to $295</w:t>
            </w:r>
          </w:p>
        </w:tc>
        <w:tc>
          <w:tcPr>
            <w:tcW w:w="24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4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(23)</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(2)</w:t>
            </w: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b w:val="1"/>
                <w:bCs w:val="1"/>
                <w:color w:val="auto"/>
              </w:rPr>
              <w:t>Interest and other, net</w:t>
            </w:r>
          </w:p>
        </w:tc>
        <w:tc>
          <w:tcPr>
            <w:tcW w:w="1480" w:type="dxa"/>
            <w:vAlign w:val="bottom"/>
          </w:tcPr>
          <w:p>
            <w:pPr>
              <w:jc w:val="center"/>
              <w:ind w:left="50"/>
              <w:spacing w:after="0"/>
              <w:rPr>
                <w:sz w:val="20"/>
                <w:szCs w:val="20"/>
                <w:color w:val="auto"/>
              </w:rPr>
            </w:pPr>
            <w:r>
              <w:rPr>
                <w:rFonts w:ascii="Arial" w:cs="Arial" w:eastAsia="Arial" w:hAnsi="Arial"/>
                <w:sz w:val="18"/>
                <w:szCs w:val="18"/>
                <w:b w:val="1"/>
                <w:bCs w:val="1"/>
                <w:color w:val="auto"/>
                <w:w w:val="93"/>
              </w:rPr>
              <w:t>($1)</w:t>
            </w:r>
          </w:p>
        </w:tc>
        <w:tc>
          <w:tcPr>
            <w:tcW w:w="2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1480" w:type="dxa"/>
            <w:vAlign w:val="bottom"/>
            <w:shd w:val="clear" w:color="auto" w:fill="CCEEFF"/>
          </w:tcPr>
          <w:p>
            <w:pPr>
              <w:jc w:val="center"/>
              <w:ind w:left="50"/>
              <w:spacing w:after="0"/>
              <w:rPr>
                <w:sz w:val="20"/>
                <w:szCs w:val="20"/>
                <w:color w:val="auto"/>
              </w:rPr>
            </w:pPr>
            <w:r>
              <w:rPr>
                <w:rFonts w:ascii="Arial" w:cs="Arial" w:eastAsia="Arial" w:hAnsi="Arial"/>
                <w:sz w:val="18"/>
                <w:szCs w:val="18"/>
                <w:b w:val="1"/>
                <w:bCs w:val="1"/>
                <w:color w:val="auto"/>
                <w:w w:val="87"/>
              </w:rPr>
              <w:t>$111 to $125</w:t>
            </w:r>
          </w:p>
        </w:tc>
        <w:tc>
          <w:tcPr>
            <w:tcW w:w="1520" w:type="dxa"/>
            <w:vAlign w:val="bottom"/>
            <w:gridSpan w:val="2"/>
            <w:shd w:val="clear" w:color="auto" w:fill="CCEEFF"/>
          </w:tcPr>
          <w:p>
            <w:pPr>
              <w:jc w:val="right"/>
              <w:ind w:right="1113"/>
              <w:spacing w:after="0"/>
              <w:rPr>
                <w:sz w:val="20"/>
                <w:szCs w:val="20"/>
                <w:color w:val="auto"/>
              </w:rPr>
            </w:pPr>
            <w:r>
              <w:rPr>
                <w:rFonts w:ascii="Arial" w:cs="Arial" w:eastAsia="Arial" w:hAnsi="Arial"/>
                <w:sz w:val="18"/>
                <w:szCs w:val="18"/>
                <w:b w:val="1"/>
                <w:bCs w:val="1"/>
                <w:color w:val="auto"/>
              </w:rPr>
              <w:t>$</w:t>
            </w: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4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61</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w:t>
            </w:r>
          </w:p>
        </w:tc>
        <w:tc>
          <w:tcPr>
            <w:tcW w:w="0" w:type="dxa"/>
            <w:vAlign w:val="bottom"/>
          </w:tcPr>
          <w:p>
            <w:pPr>
              <w:spacing w:after="0"/>
              <w:rPr>
                <w:sz w:val="1"/>
                <w:szCs w:val="1"/>
                <w:color w:val="auto"/>
              </w:rPr>
            </w:pPr>
          </w:p>
        </w:tc>
      </w:tr>
      <w:tr>
        <w:trPr>
          <w:trHeight w:val="648"/>
        </w:trPr>
        <w:tc>
          <w:tcPr>
            <w:tcW w:w="44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color w:val="auto"/>
              </w:rPr>
              <w:t>5</w:t>
            </w:r>
          </w:p>
        </w:tc>
        <w:tc>
          <w:tcPr>
            <w:tcW w:w="24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8" w:right="3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i w:val="1"/>
          <w:iCs w:val="1"/>
          <w:color w:val="auto"/>
        </w:rPr>
        <w:t>Fiscal Year Ending March 31, 2021</w:t>
      </w:r>
    </w:p>
    <w:p>
      <w:pPr>
        <w:spacing w:after="0" w:line="225" w:lineRule="exact"/>
        <w:rPr>
          <w:sz w:val="20"/>
          <w:szCs w:val="20"/>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GAAP net revenue is expected to range from $2.80 to $2.90 billion</w:t>
      </w:r>
    </w:p>
    <w:p>
      <w:pPr>
        <w:spacing w:after="0" w:line="23"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GAAP net income is expected to range from $349 to $380 million</w:t>
      </w:r>
    </w:p>
    <w:p>
      <w:pPr>
        <w:spacing w:after="0" w:line="9"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GAAP diluted net income per share is expected to range from $3.04 to $3.30</w:t>
      </w:r>
    </w:p>
    <w:p>
      <w:pPr>
        <w:spacing w:after="0" w:line="9" w:lineRule="exact"/>
        <w:rPr>
          <w:rFonts w:ascii="Arial" w:cs="Arial" w:eastAsia="Arial" w:hAnsi="Arial"/>
          <w:sz w:val="18"/>
          <w:szCs w:val="18"/>
          <w:color w:val="auto"/>
        </w:rPr>
      </w:pPr>
    </w:p>
    <w:p>
      <w:pPr>
        <w:ind w:left="340" w:hanging="332"/>
        <w:spacing w:after="0" w:line="192" w:lineRule="auto"/>
        <w:tabs>
          <w:tab w:leader="none" w:pos="340" w:val="left"/>
        </w:tabs>
        <w:numPr>
          <w:ilvl w:val="0"/>
          <w:numId w:val="11"/>
        </w:numPr>
        <w:rPr>
          <w:rFonts w:ascii="Arial" w:cs="Arial" w:eastAsia="Arial" w:hAnsi="Arial"/>
          <w:sz w:val="28"/>
          <w:szCs w:val="28"/>
          <w:color w:val="auto"/>
          <w:vertAlign w:val="superscript"/>
        </w:rPr>
      </w:pPr>
      <w:r>
        <w:rPr>
          <w:rFonts w:ascii="Arial" w:cs="Arial" w:eastAsia="Arial" w:hAnsi="Arial"/>
          <w:sz w:val="15"/>
          <w:szCs w:val="15"/>
          <w:color w:val="auto"/>
        </w:rPr>
        <w:t xml:space="preserve">Share count used to calculate both GAAP and management reporting diluted net income per share is expected to be 115.0 million </w:t>
      </w:r>
      <w:r>
        <w:rPr>
          <w:rFonts w:ascii="Arial" w:cs="Arial" w:eastAsia="Arial" w:hAnsi="Arial"/>
          <w:sz w:val="23"/>
          <w:szCs w:val="23"/>
          <w:color w:val="auto"/>
          <w:vertAlign w:val="superscript"/>
        </w:rPr>
        <w:t>(1)</w:t>
      </w: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Net cash provided by operating activities is expected to be over $475 million</w:t>
      </w:r>
    </w:p>
    <w:p>
      <w:pPr>
        <w:spacing w:after="0" w:line="7" w:lineRule="exact"/>
        <w:rPr>
          <w:rFonts w:ascii="Arial" w:cs="Arial" w:eastAsia="Arial" w:hAnsi="Arial"/>
          <w:sz w:val="18"/>
          <w:szCs w:val="18"/>
          <w:color w:val="auto"/>
        </w:rPr>
      </w:pPr>
    </w:p>
    <w:p>
      <w:pPr>
        <w:ind w:left="340" w:hanging="332"/>
        <w:spacing w:after="0" w:line="192" w:lineRule="auto"/>
        <w:tabs>
          <w:tab w:leader="none" w:pos="340" w:val="left"/>
        </w:tabs>
        <w:numPr>
          <w:ilvl w:val="0"/>
          <w:numId w:val="11"/>
        </w:numPr>
        <w:rPr>
          <w:rFonts w:ascii="Arial" w:cs="Arial" w:eastAsia="Arial" w:hAnsi="Arial"/>
          <w:sz w:val="28"/>
          <w:szCs w:val="28"/>
          <w:color w:val="auto"/>
          <w:vertAlign w:val="superscript"/>
        </w:rPr>
      </w:pPr>
      <w:r>
        <w:rPr>
          <w:rFonts w:ascii="Arial" w:cs="Arial" w:eastAsia="Arial" w:hAnsi="Arial"/>
          <w:sz w:val="15"/>
          <w:szCs w:val="15"/>
          <w:color w:val="auto"/>
        </w:rPr>
        <w:t xml:space="preserve">Adjusted Unrestricted Operating Cash Flow (Non-GAAP) is expected to be over $500 million </w:t>
      </w:r>
      <w:r>
        <w:rPr>
          <w:rFonts w:ascii="Arial" w:cs="Arial" w:eastAsia="Arial" w:hAnsi="Arial"/>
          <w:sz w:val="23"/>
          <w:szCs w:val="23"/>
          <w:color w:val="auto"/>
          <w:vertAlign w:val="superscript"/>
        </w:rPr>
        <w:t>(3)</w:t>
      </w: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Capital expenditures are expected to be approximately $75 million</w:t>
      </w:r>
    </w:p>
    <w:p>
      <w:pPr>
        <w:spacing w:after="0" w:line="7"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Net Bookings (operational metric) are expected to range from $2.80 to $2.90 billion</w:t>
      </w:r>
    </w:p>
    <w:p>
      <w:pPr>
        <w:spacing w:after="0" w:line="211" w:lineRule="exact"/>
        <w:rPr>
          <w:sz w:val="20"/>
          <w:szCs w:val="20"/>
          <w:color w:val="auto"/>
        </w:rPr>
      </w:pPr>
    </w:p>
    <w:p>
      <w:pPr>
        <w:jc w:val="both"/>
        <w:ind w:right="360"/>
        <w:spacing w:after="0" w:line="263" w:lineRule="auto"/>
        <w:rPr>
          <w:sz w:val="20"/>
          <w:szCs w:val="20"/>
          <w:color w:val="auto"/>
        </w:rPr>
      </w:pPr>
      <w:r>
        <w:rPr>
          <w:rFonts w:ascii="Arial" w:cs="Arial" w:eastAsia="Arial" w:hAnsi="Arial"/>
          <w:sz w:val="18"/>
          <w:szCs w:val="18"/>
          <w:color w:val="auto"/>
        </w:rPr>
        <w:t>The Company is also providing selected data and its management reporting tax rate of 16%, which are used internally by its management and Board of Directors to adjust the Company’s GAAP financial outlook in order to facilitate comparison of its operating performance between periods and to better understand its core business and future outlook:</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8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3260" w:type="dxa"/>
            <w:vAlign w:val="bottom"/>
            <w:tcBorders>
              <w:bottom w:val="single" w:sz="8" w:color="auto"/>
            </w:tcBorders>
            <w:gridSpan w:val="6"/>
          </w:tcPr>
          <w:p>
            <w:pPr>
              <w:jc w:val="right"/>
              <w:ind w:right="220"/>
              <w:spacing w:after="0"/>
              <w:rPr>
                <w:sz w:val="20"/>
                <w:szCs w:val="20"/>
                <w:color w:val="auto"/>
              </w:rPr>
            </w:pPr>
            <w:r>
              <w:rPr>
                <w:rFonts w:ascii="Arial" w:cs="Arial" w:eastAsia="Arial" w:hAnsi="Arial"/>
                <w:sz w:val="18"/>
                <w:szCs w:val="18"/>
                <w:b w:val="1"/>
                <w:bCs w:val="1"/>
                <w:color w:val="auto"/>
                <w:w w:val="92"/>
              </w:rPr>
              <w:t>Twelve Months Ending March 31, 2021</w:t>
            </w:r>
          </w:p>
        </w:tc>
        <w:tc>
          <w:tcPr>
            <w:tcW w:w="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44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8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gridSpan w:val="2"/>
          </w:tcPr>
          <w:p>
            <w:pPr>
              <w:jc w:val="center"/>
              <w:ind w:right="280"/>
              <w:spacing w:after="0"/>
              <w:rPr>
                <w:sz w:val="20"/>
                <w:szCs w:val="20"/>
                <w:color w:val="auto"/>
              </w:rPr>
            </w:pPr>
            <w:r>
              <w:rPr>
                <w:rFonts w:ascii="Arial" w:cs="Arial" w:eastAsia="Arial" w:hAnsi="Arial"/>
                <w:sz w:val="18"/>
                <w:szCs w:val="18"/>
                <w:b w:val="1"/>
                <w:bCs w:val="1"/>
                <w:color w:val="auto"/>
                <w:w w:val="93"/>
              </w:rPr>
              <w:t>Financial Data</w:t>
            </w:r>
          </w:p>
        </w:tc>
        <w:tc>
          <w:tcPr>
            <w:tcW w:w="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1"/>
        </w:trPr>
        <w:tc>
          <w:tcPr>
            <w:tcW w:w="44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80" w:type="dxa"/>
            <w:vAlign w:val="bottom"/>
          </w:tcPr>
          <w:p>
            <w:pPr>
              <w:jc w:val="center"/>
              <w:ind w:left="50"/>
              <w:spacing w:after="0" w:line="191" w:lineRule="exact"/>
              <w:rPr>
                <w:sz w:val="20"/>
                <w:szCs w:val="20"/>
                <w:color w:val="auto"/>
              </w:rPr>
            </w:pPr>
            <w:r>
              <w:rPr>
                <w:rFonts w:ascii="Arial" w:cs="Arial" w:eastAsia="Arial" w:hAnsi="Arial"/>
                <w:sz w:val="18"/>
                <w:szCs w:val="18"/>
                <w:b w:val="1"/>
                <w:bCs w:val="1"/>
                <w:color w:val="auto"/>
                <w:w w:val="89"/>
              </w:rPr>
              <w:t>Change in</w:t>
            </w:r>
          </w:p>
        </w:tc>
        <w:tc>
          <w:tcPr>
            <w:tcW w:w="2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80" w:type="dxa"/>
            <w:vAlign w:val="bottom"/>
          </w:tcPr>
          <w:p>
            <w:pPr>
              <w:jc w:val="center"/>
              <w:ind w:left="50"/>
              <w:spacing w:after="0"/>
              <w:rPr>
                <w:sz w:val="20"/>
                <w:szCs w:val="20"/>
                <w:color w:val="auto"/>
              </w:rPr>
            </w:pPr>
            <w:r>
              <w:rPr>
                <w:rFonts w:ascii="Arial" w:cs="Arial" w:eastAsia="Arial" w:hAnsi="Arial"/>
                <w:sz w:val="18"/>
                <w:szCs w:val="18"/>
                <w:b w:val="1"/>
                <w:bCs w:val="1"/>
                <w:color w:val="auto"/>
                <w:w w:val="90"/>
              </w:rPr>
              <w:t>deferred net</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2"/>
              </w:rPr>
              <w:t>Amortization of</w:t>
            </w:r>
          </w:p>
        </w:tc>
        <w:tc>
          <w:tcPr>
            <w:tcW w:w="0" w:type="dxa"/>
            <w:vAlign w:val="bottom"/>
          </w:tcPr>
          <w:p>
            <w:pPr>
              <w:spacing w:after="0"/>
              <w:rPr>
                <w:sz w:val="1"/>
                <w:szCs w:val="1"/>
                <w:color w:val="auto"/>
              </w:rPr>
            </w:pPr>
          </w:p>
        </w:tc>
      </w:tr>
      <w:tr>
        <w:trPr>
          <w:trHeight w:val="216"/>
        </w:trPr>
        <w:tc>
          <w:tcPr>
            <w:tcW w:w="4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80" w:type="dxa"/>
            <w:vAlign w:val="bottom"/>
          </w:tcPr>
          <w:p>
            <w:pPr>
              <w:jc w:val="center"/>
              <w:ind w:left="90"/>
              <w:spacing w:after="0"/>
              <w:rPr>
                <w:sz w:val="20"/>
                <w:szCs w:val="20"/>
                <w:color w:val="auto"/>
              </w:rPr>
            </w:pPr>
            <w:r>
              <w:rPr>
                <w:rFonts w:ascii="Arial" w:cs="Arial" w:eastAsia="Arial" w:hAnsi="Arial"/>
                <w:sz w:val="18"/>
                <w:szCs w:val="18"/>
                <w:b w:val="1"/>
                <w:bCs w:val="1"/>
                <w:color w:val="auto"/>
                <w:w w:val="88"/>
              </w:rPr>
              <w:t>revenue and</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acquired</w:t>
            </w:r>
          </w:p>
        </w:tc>
        <w:tc>
          <w:tcPr>
            <w:tcW w:w="0" w:type="dxa"/>
            <w:vAlign w:val="bottom"/>
          </w:tcPr>
          <w:p>
            <w:pPr>
              <w:spacing w:after="0"/>
              <w:rPr>
                <w:sz w:val="1"/>
                <w:szCs w:val="1"/>
                <w:color w:val="auto"/>
              </w:rPr>
            </w:pPr>
          </w:p>
        </w:tc>
      </w:tr>
      <w:tr>
        <w:trPr>
          <w:trHeight w:val="216"/>
        </w:trPr>
        <w:tc>
          <w:tcPr>
            <w:tcW w:w="4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80" w:type="dxa"/>
            <w:vAlign w:val="bottom"/>
            <w:vMerge w:val="restart"/>
          </w:tcPr>
          <w:p>
            <w:pPr>
              <w:ind w:left="60"/>
              <w:spacing w:after="0"/>
              <w:rPr>
                <w:sz w:val="20"/>
                <w:szCs w:val="20"/>
                <w:color w:val="auto"/>
              </w:rPr>
            </w:pPr>
            <w:r>
              <w:rPr>
                <w:rFonts w:ascii="Arial" w:cs="Arial" w:eastAsia="Arial" w:hAnsi="Arial"/>
                <w:sz w:val="18"/>
                <w:szCs w:val="18"/>
                <w:b w:val="1"/>
                <w:bCs w:val="1"/>
                <w:color w:val="auto"/>
                <w:w w:val="92"/>
              </w:rPr>
              <w:t xml:space="preserve">GAAP outlook </w:t>
            </w:r>
            <w:r>
              <w:rPr>
                <w:rFonts w:ascii="Arial" w:cs="Arial" w:eastAsia="Arial" w:hAnsi="Arial"/>
                <w:sz w:val="29"/>
                <w:szCs w:val="29"/>
                <w:b w:val="1"/>
                <w:bCs w:val="1"/>
                <w:color w:val="auto"/>
                <w:w w:val="92"/>
                <w:vertAlign w:val="superscript"/>
              </w:rPr>
              <w:t>(2)</w:t>
            </w:r>
          </w:p>
        </w:tc>
        <w:tc>
          <w:tcPr>
            <w:tcW w:w="240" w:type="dxa"/>
            <w:vAlign w:val="bottom"/>
          </w:tcPr>
          <w:p>
            <w:pPr>
              <w:spacing w:after="0"/>
              <w:rPr>
                <w:sz w:val="18"/>
                <w:szCs w:val="18"/>
                <w:color w:val="auto"/>
              </w:rPr>
            </w:pPr>
          </w:p>
        </w:tc>
        <w:tc>
          <w:tcPr>
            <w:tcW w:w="1280" w:type="dxa"/>
            <w:vAlign w:val="bottom"/>
          </w:tcPr>
          <w:p>
            <w:pPr>
              <w:jc w:val="center"/>
              <w:ind w:left="70"/>
              <w:spacing w:after="0"/>
              <w:rPr>
                <w:sz w:val="20"/>
                <w:szCs w:val="20"/>
                <w:color w:val="auto"/>
              </w:rPr>
            </w:pPr>
            <w:r>
              <w:rPr>
                <w:rFonts w:ascii="Arial" w:cs="Arial" w:eastAsia="Arial" w:hAnsi="Arial"/>
                <w:sz w:val="18"/>
                <w:szCs w:val="18"/>
                <w:b w:val="1"/>
                <w:bCs w:val="1"/>
                <w:color w:val="auto"/>
                <w:w w:val="87"/>
              </w:rPr>
              <w:t>related cost of</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7"/>
              </w:rPr>
              <w:t>Stock-based</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intangible</w:t>
            </w:r>
          </w:p>
        </w:tc>
        <w:tc>
          <w:tcPr>
            <w:tcW w:w="0" w:type="dxa"/>
            <w:vAlign w:val="bottom"/>
          </w:tcPr>
          <w:p>
            <w:pPr>
              <w:spacing w:after="0"/>
              <w:rPr>
                <w:sz w:val="1"/>
                <w:szCs w:val="1"/>
                <w:color w:val="auto"/>
              </w:rPr>
            </w:pPr>
          </w:p>
        </w:tc>
      </w:tr>
      <w:tr>
        <w:trPr>
          <w:trHeight w:val="234"/>
        </w:trPr>
        <w:tc>
          <w:tcPr>
            <w:tcW w:w="4620" w:type="dxa"/>
            <w:vAlign w:val="bottom"/>
            <w:gridSpan w:val="2"/>
          </w:tcPr>
          <w:p>
            <w:pPr>
              <w:spacing w:after="0"/>
              <w:rPr>
                <w:sz w:val="20"/>
                <w:szCs w:val="20"/>
                <w:color w:val="auto"/>
              </w:rPr>
            </w:pPr>
            <w:r>
              <w:rPr>
                <w:rFonts w:ascii="Arial" w:cs="Arial" w:eastAsia="Arial" w:hAnsi="Arial"/>
                <w:sz w:val="18"/>
                <w:szCs w:val="18"/>
                <w:i w:val="1"/>
                <w:iCs w:val="1"/>
                <w:color w:val="auto"/>
              </w:rPr>
              <w:t>$ in millions</w:t>
            </w:r>
          </w:p>
        </w:tc>
        <w:tc>
          <w:tcPr>
            <w:tcW w:w="148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1280" w:type="dxa"/>
            <w:vAlign w:val="bottom"/>
          </w:tcPr>
          <w:p>
            <w:pPr>
              <w:jc w:val="center"/>
              <w:ind w:left="110"/>
              <w:spacing w:after="0"/>
              <w:rPr>
                <w:sz w:val="20"/>
                <w:szCs w:val="20"/>
                <w:color w:val="auto"/>
              </w:rPr>
            </w:pPr>
            <w:r>
              <w:rPr>
                <w:rFonts w:ascii="Arial" w:cs="Arial" w:eastAsia="Arial" w:hAnsi="Arial"/>
                <w:sz w:val="18"/>
                <w:szCs w:val="18"/>
                <w:b w:val="1"/>
                <w:bCs w:val="1"/>
                <w:color w:val="auto"/>
                <w:w w:val="83"/>
              </w:rPr>
              <w:t>goods sold</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6"/>
              </w:rPr>
              <w:t>compensation</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78"/>
              </w:rPr>
              <w:t>assets</w:t>
            </w:r>
          </w:p>
        </w:tc>
        <w:tc>
          <w:tcPr>
            <w:tcW w:w="0" w:type="dxa"/>
            <w:vAlign w:val="bottom"/>
          </w:tcPr>
          <w:p>
            <w:pPr>
              <w:spacing w:after="0"/>
              <w:rPr>
                <w:sz w:val="1"/>
                <w:szCs w:val="1"/>
                <w:color w:val="auto"/>
              </w:rPr>
            </w:pPr>
          </w:p>
        </w:tc>
      </w:tr>
      <w:tr>
        <w:trPr>
          <w:trHeight w:val="209"/>
        </w:trPr>
        <w:tc>
          <w:tcPr>
            <w:tcW w:w="44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Net revenue</w:t>
            </w:r>
          </w:p>
        </w:tc>
        <w:tc>
          <w:tcPr>
            <w:tcW w:w="220" w:type="dxa"/>
            <w:vAlign w:val="bottom"/>
            <w:tcBorders>
              <w:top w:val="single" w:sz="8" w:color="CCEEFF"/>
            </w:tcBorders>
            <w:shd w:val="clear" w:color="auto" w:fill="CCEEFF"/>
          </w:tcPr>
          <w:p>
            <w:pPr>
              <w:spacing w:after="0"/>
              <w:rPr>
                <w:sz w:val="18"/>
                <w:szCs w:val="18"/>
                <w:color w:val="auto"/>
              </w:rPr>
            </w:pPr>
          </w:p>
        </w:tc>
        <w:tc>
          <w:tcPr>
            <w:tcW w:w="1480" w:type="dxa"/>
            <w:vAlign w:val="bottom"/>
            <w:tcBorders>
              <w:top w:val="single" w:sz="8" w:color="auto"/>
            </w:tcBorders>
            <w:shd w:val="clear" w:color="auto" w:fill="CCEEFF"/>
          </w:tcPr>
          <w:p>
            <w:pPr>
              <w:jc w:val="center"/>
              <w:ind w:left="30"/>
              <w:spacing w:after="0"/>
              <w:rPr>
                <w:sz w:val="20"/>
                <w:szCs w:val="20"/>
                <w:color w:val="auto"/>
              </w:rPr>
            </w:pPr>
            <w:r>
              <w:rPr>
                <w:rFonts w:ascii="Arial" w:cs="Arial" w:eastAsia="Arial" w:hAnsi="Arial"/>
                <w:sz w:val="18"/>
                <w:szCs w:val="18"/>
                <w:b w:val="1"/>
                <w:bCs w:val="1"/>
                <w:color w:val="auto"/>
                <w:w w:val="90"/>
              </w:rPr>
              <w:t>$2,800 to $2,900</w:t>
            </w:r>
          </w:p>
        </w:tc>
        <w:tc>
          <w:tcPr>
            <w:tcW w:w="240" w:type="dxa"/>
            <w:vAlign w:val="bottom"/>
            <w:tcBorders>
              <w:top w:val="single" w:sz="8" w:color="CCEEFF"/>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b w:val="1"/>
                <w:bCs w:val="1"/>
                <w:color w:val="auto"/>
              </w:rPr>
              <w:t>Cost of goods sold</w:t>
            </w:r>
          </w:p>
        </w:tc>
        <w:tc>
          <w:tcPr>
            <w:tcW w:w="1480" w:type="dxa"/>
            <w:vAlign w:val="bottom"/>
          </w:tcPr>
          <w:p>
            <w:pPr>
              <w:jc w:val="center"/>
              <w:ind w:left="30"/>
              <w:spacing w:after="0"/>
              <w:rPr>
                <w:sz w:val="20"/>
                <w:szCs w:val="20"/>
                <w:color w:val="auto"/>
              </w:rPr>
            </w:pPr>
            <w:r>
              <w:rPr>
                <w:rFonts w:ascii="Arial" w:cs="Arial" w:eastAsia="Arial" w:hAnsi="Arial"/>
                <w:sz w:val="18"/>
                <w:szCs w:val="18"/>
                <w:b w:val="1"/>
                <w:bCs w:val="1"/>
                <w:color w:val="auto"/>
                <w:w w:val="90"/>
              </w:rPr>
              <w:t>$1,275 to $1,320</w:t>
            </w:r>
          </w:p>
        </w:tc>
        <w:tc>
          <w:tcPr>
            <w:tcW w:w="1520" w:type="dxa"/>
            <w:vAlign w:val="bottom"/>
            <w:gridSpan w:val="2"/>
          </w:tcPr>
          <w:p>
            <w:pPr>
              <w:jc w:val="right"/>
              <w:ind w:right="1110"/>
              <w:spacing w:after="0"/>
              <w:rPr>
                <w:sz w:val="20"/>
                <w:szCs w:val="20"/>
                <w:color w:val="auto"/>
              </w:rPr>
            </w:pPr>
            <w:r>
              <w:rPr>
                <w:rFonts w:ascii="Arial" w:cs="Arial" w:eastAsia="Arial" w:hAnsi="Arial"/>
                <w:sz w:val="18"/>
                <w:szCs w:val="18"/>
                <w:b w:val="1"/>
                <w:bCs w:val="1"/>
                <w:color w:val="auto"/>
              </w:rPr>
              <w:t>$</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4</w:t>
            </w:r>
          </w:p>
        </w:tc>
        <w:tc>
          <w:tcPr>
            <w:tcW w:w="12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4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rPr>
              <w:t>(61)</w:t>
            </w:r>
          </w:p>
        </w:tc>
        <w:tc>
          <w:tcPr>
            <w:tcW w:w="180" w:type="dxa"/>
            <w:vAlign w:val="bottom"/>
            <w:gridSpan w:val="2"/>
          </w:tcPr>
          <w:p>
            <w:pPr>
              <w:jc w:val="right"/>
              <w:spacing w:after="0"/>
              <w:rPr>
                <w:sz w:val="20"/>
                <w:szCs w:val="20"/>
                <w:color w:val="auto"/>
              </w:rPr>
            </w:pPr>
            <w:r>
              <w:rPr>
                <w:rFonts w:ascii="Arial" w:cs="Arial" w:eastAsia="Arial" w:hAnsi="Arial"/>
                <w:sz w:val="18"/>
                <w:szCs w:val="18"/>
                <w:b w:val="1"/>
                <w:bCs w:val="1"/>
                <w:color w:val="auto"/>
              </w:rPr>
              <w:t>$</w:t>
            </w:r>
          </w:p>
        </w:tc>
        <w:tc>
          <w:tcPr>
            <w:tcW w:w="146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(10)</w:t>
            </w: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1480" w:type="dxa"/>
            <w:vAlign w:val="bottom"/>
            <w:shd w:val="clear" w:color="auto" w:fill="CCEEFF"/>
          </w:tcPr>
          <w:p>
            <w:pPr>
              <w:jc w:val="center"/>
              <w:ind w:left="30"/>
              <w:spacing w:after="0"/>
              <w:rPr>
                <w:sz w:val="20"/>
                <w:szCs w:val="20"/>
                <w:color w:val="auto"/>
              </w:rPr>
            </w:pPr>
            <w:r>
              <w:rPr>
                <w:rFonts w:ascii="Arial" w:cs="Arial" w:eastAsia="Arial" w:hAnsi="Arial"/>
                <w:sz w:val="18"/>
                <w:szCs w:val="18"/>
                <w:b w:val="1"/>
                <w:bCs w:val="1"/>
                <w:color w:val="auto"/>
                <w:w w:val="90"/>
              </w:rPr>
              <w:t>$1,151 to $1,171</w:t>
            </w:r>
          </w:p>
        </w:tc>
        <w:tc>
          <w:tcPr>
            <w:tcW w:w="24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4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(94)</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(7)</w:t>
            </w:r>
          </w:p>
        </w:tc>
        <w:tc>
          <w:tcPr>
            <w:tcW w:w="0" w:type="dxa"/>
            <w:vAlign w:val="bottom"/>
          </w:tcPr>
          <w:p>
            <w:pPr>
              <w:spacing w:after="0"/>
              <w:rPr>
                <w:sz w:val="1"/>
                <w:szCs w:val="1"/>
                <w:color w:val="auto"/>
              </w:rPr>
            </w:pP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b w:val="1"/>
                <w:bCs w:val="1"/>
                <w:color w:val="auto"/>
              </w:rPr>
              <w:t>Interest and other, net</w:t>
            </w:r>
          </w:p>
        </w:tc>
        <w:tc>
          <w:tcPr>
            <w:tcW w:w="1480" w:type="dxa"/>
            <w:vAlign w:val="bottom"/>
          </w:tcPr>
          <w:p>
            <w:pPr>
              <w:jc w:val="center"/>
              <w:ind w:left="30"/>
              <w:spacing w:after="0"/>
              <w:rPr>
                <w:sz w:val="20"/>
                <w:szCs w:val="20"/>
                <w:color w:val="auto"/>
              </w:rPr>
            </w:pPr>
            <w:r>
              <w:rPr>
                <w:rFonts w:ascii="Arial" w:cs="Arial" w:eastAsia="Arial" w:hAnsi="Arial"/>
                <w:sz w:val="18"/>
                <w:szCs w:val="18"/>
                <w:b w:val="1"/>
                <w:bCs w:val="1"/>
                <w:color w:val="auto"/>
                <w:w w:val="95"/>
              </w:rPr>
              <w:t>($13)</w:t>
            </w:r>
          </w:p>
        </w:tc>
        <w:tc>
          <w:tcPr>
            <w:tcW w:w="1520" w:type="dxa"/>
            <w:vAlign w:val="bottom"/>
            <w:gridSpan w:val="2"/>
          </w:tcPr>
          <w:p>
            <w:pPr>
              <w:jc w:val="right"/>
              <w:ind w:right="1110"/>
              <w:spacing w:after="0"/>
              <w:rPr>
                <w:sz w:val="20"/>
                <w:szCs w:val="20"/>
                <w:color w:val="auto"/>
              </w:rPr>
            </w:pPr>
            <w:r>
              <w:rPr>
                <w:rFonts w:ascii="Arial" w:cs="Arial" w:eastAsia="Arial" w:hAnsi="Arial"/>
                <w:sz w:val="18"/>
                <w:szCs w:val="18"/>
                <w:b w:val="1"/>
                <w:bCs w:val="1"/>
                <w:color w:val="auto"/>
              </w:rPr>
              <w:t>$</w:t>
            </w:r>
          </w:p>
        </w:tc>
        <w:tc>
          <w:tcPr>
            <w:tcW w:w="40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1</w:t>
            </w: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1480" w:type="dxa"/>
            <w:vAlign w:val="bottom"/>
            <w:shd w:val="clear" w:color="auto" w:fill="CCEEFF"/>
          </w:tcPr>
          <w:p>
            <w:pPr>
              <w:jc w:val="center"/>
              <w:ind w:left="30"/>
              <w:spacing w:after="0"/>
              <w:rPr>
                <w:sz w:val="20"/>
                <w:szCs w:val="20"/>
                <w:color w:val="auto"/>
              </w:rPr>
            </w:pPr>
            <w:r>
              <w:rPr>
                <w:rFonts w:ascii="Arial" w:cs="Arial" w:eastAsia="Arial" w:hAnsi="Arial"/>
                <w:sz w:val="18"/>
                <w:szCs w:val="18"/>
                <w:b w:val="1"/>
                <w:bCs w:val="1"/>
                <w:color w:val="auto"/>
                <w:w w:val="89"/>
              </w:rPr>
              <w:t>$387 to $422</w:t>
            </w:r>
          </w:p>
        </w:tc>
        <w:tc>
          <w:tcPr>
            <w:tcW w:w="1520" w:type="dxa"/>
            <w:vAlign w:val="bottom"/>
            <w:gridSpan w:val="2"/>
            <w:shd w:val="clear" w:color="auto" w:fill="CCEEFF"/>
          </w:tcPr>
          <w:p>
            <w:pPr>
              <w:jc w:val="right"/>
              <w:ind w:right="1110"/>
              <w:spacing w:after="0"/>
              <w:rPr>
                <w:sz w:val="20"/>
                <w:szCs w:val="20"/>
                <w:color w:val="auto"/>
              </w:rPr>
            </w:pPr>
            <w:r>
              <w:rPr>
                <w:rFonts w:ascii="Arial" w:cs="Arial" w:eastAsia="Arial" w:hAnsi="Arial"/>
                <w:sz w:val="18"/>
                <w:szCs w:val="18"/>
                <w:b w:val="1"/>
                <w:bCs w:val="1"/>
                <w:color w:val="auto"/>
              </w:rPr>
              <w:t>$</w:t>
            </w: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(5)</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4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b w:val="1"/>
                <w:bCs w:val="1"/>
                <w:color w:val="auto"/>
              </w:rPr>
              <w:t>155</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17</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113.9 million basic shares and 1.1 million shares representing the potential dilution from unvested employee stock grants.</w:t>
      </w:r>
    </w:p>
    <w:p>
      <w:pPr>
        <w:spacing w:after="0" w:line="225" w:lineRule="exact"/>
        <w:rPr>
          <w:rFonts w:ascii="Arial" w:cs="Arial" w:eastAsia="Arial" w:hAnsi="Arial"/>
          <w:sz w:val="18"/>
          <w:szCs w:val="18"/>
          <w:color w:val="auto"/>
        </w:rPr>
      </w:pPr>
    </w:p>
    <w:p>
      <w:pPr>
        <w:ind w:left="660" w:right="100" w:hanging="328"/>
        <w:spacing w:after="0" w:line="277"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individual components of the financial outlook may not foot to the totals, as the Company does not expect actual results for every component to be at the low end or high end of the outlook range simultaneously.</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a $25 million net decrease in restricted cash for fiscal 2021.</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right="220"/>
        <w:spacing w:after="0" w:line="275" w:lineRule="auto"/>
        <w:rPr>
          <w:sz w:val="20"/>
          <w:szCs w:val="20"/>
          <w:color w:val="auto"/>
        </w:rPr>
      </w:pPr>
      <w:r>
        <w:rPr>
          <w:rFonts w:ascii="Arial" w:cs="Arial" w:eastAsia="Arial" w:hAnsi="Arial"/>
          <w:sz w:val="17"/>
          <w:szCs w:val="17"/>
          <w:color w:val="auto"/>
        </w:rPr>
        <w:t>Key assumptions and dependencies underlying the Company’s outlook include: the timely delivery of the titles included in this financial outlook; continuing benefit from sheltering at home, which we have included in the fiscal second quarter 2021, but have not yet factored into the back half of the fiscal year; a stable economic environment; continued consumer acceptance of Xbox One and PlayStation 4; the ability to develop and publish products that capture market share for these current generation systems while also leveraging opportunities on next-gen consoles, PC, mobile and other platforms; and stable foreign exchange rates. See also “Cautionary Note Regarding Forward Looking Statements” below.</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Product Releases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titles have been released since April 1, 2020:</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360" w:type="dxa"/>
            <w:vAlign w:val="bottom"/>
          </w:tcPr>
          <w:p>
            <w:pPr>
              <w:spacing w:after="0"/>
              <w:rPr>
                <w:sz w:val="20"/>
                <w:szCs w:val="20"/>
                <w:color w:val="auto"/>
              </w:rPr>
            </w:pPr>
            <w:r>
              <w:rPr>
                <w:rFonts w:ascii="Arial" w:cs="Arial" w:eastAsia="Arial" w:hAnsi="Arial"/>
                <w:sz w:val="18"/>
                <w:szCs w:val="18"/>
                <w:b w:val="1"/>
                <w:bCs w:val="1"/>
                <w:color w:val="auto"/>
              </w:rPr>
              <w:t>Label</w:t>
            </w:r>
          </w:p>
        </w:tc>
        <w:tc>
          <w:tcPr>
            <w:tcW w:w="5280" w:type="dxa"/>
            <w:vAlign w:val="bottom"/>
            <w:gridSpan w:val="2"/>
          </w:tcPr>
          <w:p>
            <w:pPr>
              <w:ind w:left="220"/>
              <w:spacing w:after="0"/>
              <w:rPr>
                <w:sz w:val="20"/>
                <w:szCs w:val="20"/>
                <w:color w:val="auto"/>
              </w:rPr>
            </w:pPr>
            <w:r>
              <w:rPr>
                <w:rFonts w:ascii="Arial" w:cs="Arial" w:eastAsia="Arial" w:hAnsi="Arial"/>
                <w:sz w:val="18"/>
                <w:szCs w:val="18"/>
                <w:b w:val="1"/>
                <w:bCs w:val="1"/>
                <w:color w:val="auto"/>
              </w:rPr>
              <w:t>Title</w:t>
            </w:r>
          </w:p>
        </w:tc>
        <w:tc>
          <w:tcPr>
            <w:tcW w:w="3040" w:type="dxa"/>
            <w:vAlign w:val="bottom"/>
            <w:gridSpan w:val="3"/>
          </w:tcPr>
          <w:p>
            <w:pPr>
              <w:ind w:left="240"/>
              <w:spacing w:after="0"/>
              <w:rPr>
                <w:sz w:val="20"/>
                <w:szCs w:val="20"/>
                <w:color w:val="auto"/>
              </w:rPr>
            </w:pPr>
            <w:r>
              <w:rPr>
                <w:rFonts w:ascii="Arial" w:cs="Arial" w:eastAsia="Arial" w:hAnsi="Arial"/>
                <w:sz w:val="18"/>
                <w:szCs w:val="18"/>
                <w:b w:val="1"/>
                <w:bCs w:val="1"/>
                <w:color w:val="auto"/>
              </w:rPr>
              <w:t>Platforms</w:t>
            </w:r>
          </w:p>
        </w:tc>
        <w:tc>
          <w:tcPr>
            <w:tcW w:w="1560" w:type="dxa"/>
            <w:vAlign w:val="bottom"/>
          </w:tcPr>
          <w:p>
            <w:pPr>
              <w:spacing w:after="0"/>
              <w:rPr>
                <w:sz w:val="20"/>
                <w:szCs w:val="20"/>
                <w:color w:val="auto"/>
              </w:rPr>
            </w:pPr>
            <w:r>
              <w:rPr>
                <w:rFonts w:ascii="Arial" w:cs="Arial" w:eastAsia="Arial" w:hAnsi="Arial"/>
                <w:sz w:val="18"/>
                <w:szCs w:val="18"/>
                <w:b w:val="1"/>
                <w:bCs w:val="1"/>
                <w:color w:val="auto"/>
              </w:rPr>
              <w:t>Release Date</w:t>
            </w:r>
          </w:p>
        </w:tc>
      </w:tr>
      <w:tr>
        <w:trPr>
          <w:trHeight w:val="223"/>
        </w:trPr>
        <w:tc>
          <w:tcPr>
            <w:tcW w:w="13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2K</w:t>
            </w:r>
          </w:p>
        </w:tc>
        <w:tc>
          <w:tcPr>
            <w:tcW w:w="220" w:type="dxa"/>
            <w:vAlign w:val="bottom"/>
            <w:tcBorders>
              <w:top w:val="single" w:sz="8" w:color="CCEEFF"/>
            </w:tcBorders>
            <w:shd w:val="clear" w:color="auto" w:fill="CCEEFF"/>
          </w:tcPr>
          <w:p>
            <w:pPr>
              <w:spacing w:after="0"/>
              <w:rPr>
                <w:sz w:val="19"/>
                <w:szCs w:val="19"/>
                <w:color w:val="auto"/>
              </w:rPr>
            </w:pPr>
          </w:p>
        </w:tc>
        <w:tc>
          <w:tcPr>
            <w:tcW w:w="50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i w:val="1"/>
                <w:iCs w:val="1"/>
                <w:color w:val="auto"/>
              </w:rPr>
              <w:t>XCOM: Chimera Squad</w:t>
            </w:r>
          </w:p>
        </w:tc>
        <w:tc>
          <w:tcPr>
            <w:tcW w:w="240" w:type="dxa"/>
            <w:vAlign w:val="bottom"/>
            <w:tcBorders>
              <w:top w:val="single" w:sz="8" w:color="CCEEFF"/>
            </w:tcBorders>
            <w:shd w:val="clear" w:color="auto" w:fill="CCEEFF"/>
          </w:tcPr>
          <w:p>
            <w:pPr>
              <w:spacing w:after="0"/>
              <w:rPr>
                <w:sz w:val="19"/>
                <w:szCs w:val="19"/>
                <w:color w:val="auto"/>
              </w:rPr>
            </w:pPr>
          </w:p>
        </w:tc>
        <w:tc>
          <w:tcPr>
            <w:tcW w:w="25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PC</w:t>
            </w:r>
          </w:p>
        </w:tc>
        <w:tc>
          <w:tcPr>
            <w:tcW w:w="220" w:type="dxa"/>
            <w:vAlign w:val="bottom"/>
            <w:tcBorders>
              <w:top w:val="single" w:sz="8" w:color="CCEEFF"/>
            </w:tcBorders>
            <w:shd w:val="clear" w:color="auto" w:fill="CCEEFF"/>
          </w:tcPr>
          <w:p>
            <w:pPr>
              <w:spacing w:after="0"/>
              <w:rPr>
                <w:sz w:val="19"/>
                <w:szCs w:val="19"/>
                <w:color w:val="auto"/>
              </w:rPr>
            </w:pPr>
          </w:p>
        </w:tc>
        <w:tc>
          <w:tcPr>
            <w:tcW w:w="15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April 24, 2020</w:t>
            </w:r>
          </w:p>
        </w:tc>
      </w:tr>
      <w:tr>
        <w:trPr>
          <w:trHeight w:val="229"/>
        </w:trPr>
        <w:tc>
          <w:tcPr>
            <w:tcW w:w="1360" w:type="dxa"/>
            <w:vAlign w:val="bottom"/>
          </w:tcPr>
          <w:p>
            <w:pPr>
              <w:spacing w:after="0"/>
              <w:rPr>
                <w:sz w:val="20"/>
                <w:szCs w:val="20"/>
                <w:color w:val="auto"/>
              </w:rPr>
            </w:pPr>
            <w:r>
              <w:rPr>
                <w:rFonts w:ascii="Arial" w:cs="Arial" w:eastAsia="Arial" w:hAnsi="Arial"/>
                <w:sz w:val="18"/>
                <w:szCs w:val="18"/>
                <w:color w:val="auto"/>
              </w:rPr>
              <w:t>2K</w:t>
            </w:r>
          </w:p>
        </w:tc>
        <w:tc>
          <w:tcPr>
            <w:tcW w:w="5280" w:type="dxa"/>
            <w:vAlign w:val="bottom"/>
            <w:gridSpan w:val="2"/>
          </w:tcPr>
          <w:p>
            <w:pPr>
              <w:ind w:left="220"/>
              <w:spacing w:after="0"/>
              <w:rPr>
                <w:sz w:val="20"/>
                <w:szCs w:val="20"/>
                <w:color w:val="auto"/>
              </w:rPr>
            </w:pPr>
            <w:r>
              <w:rPr>
                <w:rFonts w:ascii="Arial" w:cs="Arial" w:eastAsia="Arial" w:hAnsi="Arial"/>
                <w:sz w:val="18"/>
                <w:szCs w:val="18"/>
                <w:i w:val="1"/>
                <w:iCs w:val="1"/>
                <w:color w:val="auto"/>
              </w:rPr>
              <w:t>Mafia II Definitive Edition and Mafia III Definitive Edition</w:t>
            </w:r>
          </w:p>
        </w:tc>
        <w:tc>
          <w:tcPr>
            <w:tcW w:w="3040" w:type="dxa"/>
            <w:vAlign w:val="bottom"/>
            <w:gridSpan w:val="3"/>
          </w:tcPr>
          <w:p>
            <w:pPr>
              <w:ind w:left="240"/>
              <w:spacing w:after="0"/>
              <w:rPr>
                <w:sz w:val="20"/>
                <w:szCs w:val="20"/>
                <w:color w:val="auto"/>
              </w:rPr>
            </w:pPr>
            <w:r>
              <w:rPr>
                <w:rFonts w:ascii="Arial" w:cs="Arial" w:eastAsia="Arial" w:hAnsi="Arial"/>
                <w:sz w:val="18"/>
                <w:szCs w:val="18"/>
                <w:color w:val="auto"/>
              </w:rPr>
              <w:t>PS4, Xbox One, PC</w:t>
            </w:r>
          </w:p>
        </w:tc>
        <w:tc>
          <w:tcPr>
            <w:tcW w:w="1560" w:type="dxa"/>
            <w:vAlign w:val="bottom"/>
          </w:tcPr>
          <w:p>
            <w:pPr>
              <w:spacing w:after="0"/>
              <w:rPr>
                <w:sz w:val="20"/>
                <w:szCs w:val="20"/>
                <w:color w:val="auto"/>
              </w:rPr>
            </w:pPr>
            <w:r>
              <w:rPr>
                <w:rFonts w:ascii="Arial" w:cs="Arial" w:eastAsia="Arial" w:hAnsi="Arial"/>
                <w:sz w:val="18"/>
                <w:szCs w:val="18"/>
                <w:color w:val="auto"/>
              </w:rPr>
              <w:t>May 19, 2020</w:t>
            </w:r>
          </w:p>
        </w:tc>
      </w:tr>
      <w:tr>
        <w:trPr>
          <w:trHeight w:val="230"/>
        </w:trPr>
        <w:tc>
          <w:tcPr>
            <w:tcW w:w="1360" w:type="dxa"/>
            <w:vAlign w:val="bottom"/>
            <w:shd w:val="clear" w:color="auto" w:fill="CCEEFF"/>
          </w:tcPr>
          <w:p>
            <w:pPr>
              <w:spacing w:after="0"/>
              <w:rPr>
                <w:sz w:val="20"/>
                <w:szCs w:val="20"/>
                <w:color w:val="auto"/>
              </w:rPr>
            </w:pPr>
            <w:r>
              <w:rPr>
                <w:rFonts w:ascii="Arial" w:cs="Arial" w:eastAsia="Arial" w:hAnsi="Arial"/>
                <w:sz w:val="18"/>
                <w:szCs w:val="18"/>
                <w:color w:val="auto"/>
              </w:rPr>
              <w:t>2K</w:t>
            </w:r>
          </w:p>
        </w:tc>
        <w:tc>
          <w:tcPr>
            <w:tcW w:w="5280" w:type="dxa"/>
            <w:vAlign w:val="bottom"/>
            <w:gridSpan w:val="2"/>
            <w:shd w:val="clear" w:color="auto" w:fill="CCEEFF"/>
          </w:tcPr>
          <w:p>
            <w:pPr>
              <w:ind w:left="220"/>
              <w:spacing w:after="0"/>
              <w:rPr>
                <w:sz w:val="20"/>
                <w:szCs w:val="20"/>
                <w:color w:val="auto"/>
              </w:rPr>
            </w:pPr>
            <w:r>
              <w:rPr>
                <w:rFonts w:ascii="Arial" w:cs="Arial" w:eastAsia="Arial" w:hAnsi="Arial"/>
                <w:sz w:val="18"/>
                <w:szCs w:val="18"/>
                <w:i w:val="1"/>
                <w:iCs w:val="1"/>
                <w:color w:val="auto"/>
              </w:rPr>
              <w:t>Sid Meier's Civilization VI - Frontier Pass (DLC)</w:t>
            </w:r>
          </w:p>
        </w:tc>
        <w:tc>
          <w:tcPr>
            <w:tcW w:w="304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PS4, Xbox One, Switch, PC</w:t>
            </w: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May 21, 2020</w:t>
            </w:r>
          </w:p>
        </w:tc>
      </w:tr>
      <w:tr>
        <w:trPr>
          <w:trHeight w:val="230"/>
        </w:trPr>
        <w:tc>
          <w:tcPr>
            <w:tcW w:w="1360" w:type="dxa"/>
            <w:vAlign w:val="bottom"/>
          </w:tcPr>
          <w:p>
            <w:pPr>
              <w:spacing w:after="0"/>
              <w:rPr>
                <w:sz w:val="20"/>
                <w:szCs w:val="20"/>
                <w:color w:val="auto"/>
              </w:rPr>
            </w:pPr>
            <w:r>
              <w:rPr>
                <w:rFonts w:ascii="Arial" w:cs="Arial" w:eastAsia="Arial" w:hAnsi="Arial"/>
                <w:sz w:val="18"/>
                <w:szCs w:val="18"/>
                <w:color w:val="auto"/>
              </w:rPr>
              <w:t>2K</w:t>
            </w:r>
          </w:p>
        </w:tc>
        <w:tc>
          <w:tcPr>
            <w:tcW w:w="5280" w:type="dxa"/>
            <w:vAlign w:val="bottom"/>
            <w:gridSpan w:val="2"/>
          </w:tcPr>
          <w:p>
            <w:pPr>
              <w:ind w:left="220"/>
              <w:spacing w:after="0"/>
              <w:rPr>
                <w:sz w:val="20"/>
                <w:szCs w:val="20"/>
                <w:color w:val="auto"/>
              </w:rPr>
            </w:pPr>
            <w:r>
              <w:rPr>
                <w:rFonts w:ascii="Arial" w:cs="Arial" w:eastAsia="Arial" w:hAnsi="Arial"/>
                <w:sz w:val="18"/>
                <w:szCs w:val="18"/>
                <w:i w:val="1"/>
                <w:iCs w:val="1"/>
                <w:color w:val="auto"/>
              </w:rPr>
              <w:t>BioShock: The Collection</w:t>
            </w:r>
          </w:p>
        </w:tc>
        <w:tc>
          <w:tcPr>
            <w:tcW w:w="3040" w:type="dxa"/>
            <w:vAlign w:val="bottom"/>
            <w:gridSpan w:val="3"/>
          </w:tcPr>
          <w:p>
            <w:pPr>
              <w:ind w:left="240"/>
              <w:spacing w:after="0"/>
              <w:rPr>
                <w:sz w:val="20"/>
                <w:szCs w:val="20"/>
                <w:color w:val="auto"/>
              </w:rPr>
            </w:pPr>
            <w:r>
              <w:rPr>
                <w:rFonts w:ascii="Arial" w:cs="Arial" w:eastAsia="Arial" w:hAnsi="Arial"/>
                <w:sz w:val="18"/>
                <w:szCs w:val="18"/>
                <w:color w:val="auto"/>
              </w:rPr>
              <w:t>Switch</w:t>
            </w:r>
          </w:p>
        </w:tc>
        <w:tc>
          <w:tcPr>
            <w:tcW w:w="1560" w:type="dxa"/>
            <w:vAlign w:val="bottom"/>
          </w:tcPr>
          <w:p>
            <w:pPr>
              <w:spacing w:after="0"/>
              <w:rPr>
                <w:sz w:val="20"/>
                <w:szCs w:val="20"/>
                <w:color w:val="auto"/>
              </w:rPr>
            </w:pPr>
            <w:r>
              <w:rPr>
                <w:rFonts w:ascii="Arial" w:cs="Arial" w:eastAsia="Arial" w:hAnsi="Arial"/>
                <w:sz w:val="18"/>
                <w:szCs w:val="18"/>
                <w:color w:val="auto"/>
              </w:rPr>
              <w:t>May 29, 2020</w:t>
            </w:r>
          </w:p>
        </w:tc>
      </w:tr>
      <w:tr>
        <w:trPr>
          <w:trHeight w:val="229"/>
        </w:trPr>
        <w:tc>
          <w:tcPr>
            <w:tcW w:w="1360" w:type="dxa"/>
            <w:vAlign w:val="bottom"/>
            <w:shd w:val="clear" w:color="auto" w:fill="CCEEFF"/>
          </w:tcPr>
          <w:p>
            <w:pPr>
              <w:spacing w:after="0"/>
              <w:rPr>
                <w:sz w:val="20"/>
                <w:szCs w:val="20"/>
                <w:color w:val="auto"/>
              </w:rPr>
            </w:pPr>
            <w:r>
              <w:rPr>
                <w:rFonts w:ascii="Arial" w:cs="Arial" w:eastAsia="Arial" w:hAnsi="Arial"/>
                <w:sz w:val="18"/>
                <w:szCs w:val="18"/>
                <w:color w:val="auto"/>
              </w:rPr>
              <w:t>2K</w:t>
            </w:r>
          </w:p>
        </w:tc>
        <w:tc>
          <w:tcPr>
            <w:tcW w:w="5280" w:type="dxa"/>
            <w:vAlign w:val="bottom"/>
            <w:gridSpan w:val="2"/>
            <w:shd w:val="clear" w:color="auto" w:fill="CCEEFF"/>
          </w:tcPr>
          <w:p>
            <w:pPr>
              <w:ind w:left="220"/>
              <w:spacing w:after="0"/>
              <w:rPr>
                <w:sz w:val="20"/>
                <w:szCs w:val="20"/>
                <w:color w:val="auto"/>
              </w:rPr>
            </w:pPr>
            <w:r>
              <w:rPr>
                <w:rFonts w:ascii="Arial" w:cs="Arial" w:eastAsia="Arial" w:hAnsi="Arial"/>
                <w:sz w:val="18"/>
                <w:szCs w:val="18"/>
                <w:i w:val="1"/>
                <w:iCs w:val="1"/>
                <w:color w:val="auto"/>
              </w:rPr>
              <w:t>Borderlands Legendary Collection</w:t>
            </w:r>
          </w:p>
        </w:tc>
        <w:tc>
          <w:tcPr>
            <w:tcW w:w="304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Switch</w:t>
            </w: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May 29, 2020</w:t>
            </w:r>
          </w:p>
        </w:tc>
      </w:tr>
      <w:tr>
        <w:trPr>
          <w:trHeight w:val="230"/>
        </w:trPr>
        <w:tc>
          <w:tcPr>
            <w:tcW w:w="1360" w:type="dxa"/>
            <w:vAlign w:val="bottom"/>
          </w:tcPr>
          <w:p>
            <w:pPr>
              <w:spacing w:after="0"/>
              <w:rPr>
                <w:sz w:val="20"/>
                <w:szCs w:val="20"/>
                <w:color w:val="auto"/>
              </w:rPr>
            </w:pPr>
            <w:r>
              <w:rPr>
                <w:rFonts w:ascii="Arial" w:cs="Arial" w:eastAsia="Arial" w:hAnsi="Arial"/>
                <w:sz w:val="18"/>
                <w:szCs w:val="18"/>
                <w:color w:val="auto"/>
              </w:rPr>
              <w:t>2K</w:t>
            </w:r>
          </w:p>
        </w:tc>
        <w:tc>
          <w:tcPr>
            <w:tcW w:w="5280" w:type="dxa"/>
            <w:vAlign w:val="bottom"/>
            <w:gridSpan w:val="2"/>
          </w:tcPr>
          <w:p>
            <w:pPr>
              <w:ind w:left="220"/>
              <w:spacing w:after="0"/>
              <w:rPr>
                <w:sz w:val="20"/>
                <w:szCs w:val="20"/>
                <w:color w:val="auto"/>
              </w:rPr>
            </w:pPr>
            <w:r>
              <w:rPr>
                <w:rFonts w:ascii="Arial" w:cs="Arial" w:eastAsia="Arial" w:hAnsi="Arial"/>
                <w:sz w:val="18"/>
                <w:szCs w:val="18"/>
                <w:i w:val="1"/>
                <w:iCs w:val="1"/>
                <w:color w:val="auto"/>
              </w:rPr>
              <w:t>XCOM 2 Collection</w:t>
            </w:r>
          </w:p>
        </w:tc>
        <w:tc>
          <w:tcPr>
            <w:tcW w:w="3040" w:type="dxa"/>
            <w:vAlign w:val="bottom"/>
            <w:gridSpan w:val="3"/>
          </w:tcPr>
          <w:p>
            <w:pPr>
              <w:ind w:left="240"/>
              <w:spacing w:after="0"/>
              <w:rPr>
                <w:sz w:val="20"/>
                <w:szCs w:val="20"/>
                <w:color w:val="auto"/>
              </w:rPr>
            </w:pPr>
            <w:r>
              <w:rPr>
                <w:rFonts w:ascii="Arial" w:cs="Arial" w:eastAsia="Arial" w:hAnsi="Arial"/>
                <w:sz w:val="18"/>
                <w:szCs w:val="18"/>
                <w:color w:val="auto"/>
              </w:rPr>
              <w:t>Switch</w:t>
            </w:r>
          </w:p>
        </w:tc>
        <w:tc>
          <w:tcPr>
            <w:tcW w:w="1560" w:type="dxa"/>
            <w:vAlign w:val="bottom"/>
          </w:tcPr>
          <w:p>
            <w:pPr>
              <w:spacing w:after="0"/>
              <w:rPr>
                <w:sz w:val="20"/>
                <w:szCs w:val="20"/>
                <w:color w:val="auto"/>
              </w:rPr>
            </w:pPr>
            <w:r>
              <w:rPr>
                <w:rFonts w:ascii="Arial" w:cs="Arial" w:eastAsia="Arial" w:hAnsi="Arial"/>
                <w:sz w:val="18"/>
                <w:szCs w:val="18"/>
                <w:color w:val="auto"/>
              </w:rPr>
              <w:t>May 29, 2020</w:t>
            </w:r>
          </w:p>
        </w:tc>
      </w:tr>
      <w:tr>
        <w:trPr>
          <w:trHeight w:val="229"/>
        </w:trPr>
        <w:tc>
          <w:tcPr>
            <w:tcW w:w="1360" w:type="dxa"/>
            <w:vAlign w:val="bottom"/>
            <w:shd w:val="clear" w:color="auto" w:fill="CCEEFF"/>
          </w:tcPr>
          <w:p>
            <w:pPr>
              <w:spacing w:after="0"/>
              <w:rPr>
                <w:sz w:val="20"/>
                <w:szCs w:val="20"/>
                <w:color w:val="auto"/>
              </w:rPr>
            </w:pPr>
            <w:r>
              <w:rPr>
                <w:rFonts w:ascii="Arial" w:cs="Arial" w:eastAsia="Arial" w:hAnsi="Arial"/>
                <w:sz w:val="18"/>
                <w:szCs w:val="18"/>
                <w:color w:val="auto"/>
              </w:rPr>
              <w:t>Private Division</w:t>
            </w:r>
          </w:p>
        </w:tc>
        <w:tc>
          <w:tcPr>
            <w:tcW w:w="5280" w:type="dxa"/>
            <w:vAlign w:val="bottom"/>
            <w:gridSpan w:val="2"/>
            <w:shd w:val="clear" w:color="auto" w:fill="CCEEFF"/>
          </w:tcPr>
          <w:p>
            <w:pPr>
              <w:ind w:left="220"/>
              <w:spacing w:after="0"/>
              <w:rPr>
                <w:sz w:val="20"/>
                <w:szCs w:val="20"/>
                <w:color w:val="auto"/>
              </w:rPr>
            </w:pPr>
            <w:r>
              <w:rPr>
                <w:rFonts w:ascii="Arial" w:cs="Arial" w:eastAsia="Arial" w:hAnsi="Arial"/>
                <w:sz w:val="18"/>
                <w:szCs w:val="18"/>
                <w:i w:val="1"/>
                <w:iCs w:val="1"/>
                <w:color w:val="auto"/>
              </w:rPr>
              <w:t>The Outer Worlds</w:t>
            </w:r>
          </w:p>
        </w:tc>
        <w:tc>
          <w:tcPr>
            <w:tcW w:w="304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Switch</w:t>
            </w: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June 5, 2020</w:t>
            </w:r>
          </w:p>
        </w:tc>
      </w:tr>
      <w:tr>
        <w:trPr>
          <w:trHeight w:val="230"/>
        </w:trPr>
        <w:tc>
          <w:tcPr>
            <w:tcW w:w="1360" w:type="dxa"/>
            <w:vAlign w:val="bottom"/>
          </w:tcPr>
          <w:p>
            <w:pPr>
              <w:spacing w:after="0"/>
              <w:rPr>
                <w:sz w:val="20"/>
                <w:szCs w:val="20"/>
                <w:color w:val="auto"/>
              </w:rPr>
            </w:pPr>
            <w:r>
              <w:rPr>
                <w:rFonts w:ascii="Arial" w:cs="Arial" w:eastAsia="Arial" w:hAnsi="Arial"/>
                <w:sz w:val="18"/>
                <w:szCs w:val="18"/>
                <w:color w:val="auto"/>
              </w:rPr>
              <w:t>Private Division</w:t>
            </w:r>
          </w:p>
        </w:tc>
        <w:tc>
          <w:tcPr>
            <w:tcW w:w="5280" w:type="dxa"/>
            <w:vAlign w:val="bottom"/>
            <w:gridSpan w:val="2"/>
          </w:tcPr>
          <w:p>
            <w:pPr>
              <w:ind w:left="220"/>
              <w:spacing w:after="0"/>
              <w:rPr>
                <w:sz w:val="20"/>
                <w:szCs w:val="20"/>
                <w:color w:val="auto"/>
              </w:rPr>
            </w:pPr>
            <w:r>
              <w:rPr>
                <w:rFonts w:ascii="Arial" w:cs="Arial" w:eastAsia="Arial" w:hAnsi="Arial"/>
                <w:sz w:val="18"/>
                <w:szCs w:val="18"/>
                <w:i w:val="1"/>
                <w:iCs w:val="1"/>
                <w:color w:val="auto"/>
              </w:rPr>
              <w:t>Disintegration</w:t>
            </w:r>
          </w:p>
        </w:tc>
        <w:tc>
          <w:tcPr>
            <w:tcW w:w="3040" w:type="dxa"/>
            <w:vAlign w:val="bottom"/>
            <w:gridSpan w:val="3"/>
          </w:tcPr>
          <w:p>
            <w:pPr>
              <w:ind w:left="240"/>
              <w:spacing w:after="0"/>
              <w:rPr>
                <w:sz w:val="20"/>
                <w:szCs w:val="20"/>
                <w:color w:val="auto"/>
              </w:rPr>
            </w:pPr>
            <w:r>
              <w:rPr>
                <w:rFonts w:ascii="Arial" w:cs="Arial" w:eastAsia="Arial" w:hAnsi="Arial"/>
                <w:sz w:val="18"/>
                <w:szCs w:val="18"/>
                <w:color w:val="auto"/>
              </w:rPr>
              <w:t>PS4, Xbox One, PC</w:t>
            </w:r>
          </w:p>
        </w:tc>
        <w:tc>
          <w:tcPr>
            <w:tcW w:w="1560" w:type="dxa"/>
            <w:vAlign w:val="bottom"/>
          </w:tcPr>
          <w:p>
            <w:pPr>
              <w:spacing w:after="0"/>
              <w:rPr>
                <w:sz w:val="20"/>
                <w:szCs w:val="20"/>
                <w:color w:val="auto"/>
              </w:rPr>
            </w:pPr>
            <w:r>
              <w:rPr>
                <w:rFonts w:ascii="Arial" w:cs="Arial" w:eastAsia="Arial" w:hAnsi="Arial"/>
                <w:sz w:val="18"/>
                <w:szCs w:val="18"/>
                <w:color w:val="auto"/>
              </w:rPr>
              <w:t>June 16, 2020</w:t>
            </w:r>
          </w:p>
        </w:tc>
      </w:tr>
      <w:tr>
        <w:trPr>
          <w:trHeight w:val="229"/>
        </w:trPr>
        <w:tc>
          <w:tcPr>
            <w:tcW w:w="1360" w:type="dxa"/>
            <w:vAlign w:val="bottom"/>
            <w:shd w:val="clear" w:color="auto" w:fill="CCEEFF"/>
          </w:tcPr>
          <w:p>
            <w:pPr>
              <w:spacing w:after="0"/>
              <w:rPr>
                <w:sz w:val="20"/>
                <w:szCs w:val="20"/>
                <w:color w:val="auto"/>
              </w:rPr>
            </w:pPr>
            <w:r>
              <w:rPr>
                <w:rFonts w:ascii="Arial" w:cs="Arial" w:eastAsia="Arial" w:hAnsi="Arial"/>
                <w:sz w:val="18"/>
                <w:szCs w:val="18"/>
                <w:color w:val="auto"/>
              </w:rPr>
              <w:t>2K</w:t>
            </w:r>
          </w:p>
        </w:tc>
        <w:tc>
          <w:tcPr>
            <w:tcW w:w="5280" w:type="dxa"/>
            <w:vAlign w:val="bottom"/>
            <w:gridSpan w:val="2"/>
            <w:shd w:val="clear" w:color="auto" w:fill="CCEEFF"/>
          </w:tcPr>
          <w:p>
            <w:pPr>
              <w:ind w:left="220"/>
              <w:spacing w:after="0"/>
              <w:rPr>
                <w:sz w:val="20"/>
                <w:szCs w:val="20"/>
                <w:color w:val="auto"/>
              </w:rPr>
            </w:pPr>
            <w:r>
              <w:rPr>
                <w:rFonts w:ascii="Arial" w:cs="Arial" w:eastAsia="Arial" w:hAnsi="Arial"/>
                <w:sz w:val="18"/>
                <w:szCs w:val="18"/>
                <w:i w:val="1"/>
                <w:iCs w:val="1"/>
                <w:color w:val="auto"/>
              </w:rPr>
              <w:t>Borderlands 3: Bounty of Blood (DLC)</w:t>
            </w:r>
          </w:p>
        </w:tc>
        <w:tc>
          <w:tcPr>
            <w:tcW w:w="304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PS4, Xbox One, PC, Stadia</w:t>
            </w: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June 25, 2020</w:t>
            </w:r>
          </w:p>
        </w:tc>
      </w:tr>
      <w:tr>
        <w:trPr>
          <w:trHeight w:val="230"/>
        </w:trPr>
        <w:tc>
          <w:tcPr>
            <w:tcW w:w="1360" w:type="dxa"/>
            <w:vAlign w:val="bottom"/>
          </w:tcPr>
          <w:p>
            <w:pPr>
              <w:spacing w:after="0"/>
              <w:rPr>
                <w:sz w:val="20"/>
                <w:szCs w:val="20"/>
                <w:color w:val="auto"/>
              </w:rPr>
            </w:pPr>
            <w:r>
              <w:rPr>
                <w:rFonts w:ascii="Arial" w:cs="Arial" w:eastAsia="Arial" w:hAnsi="Arial"/>
                <w:sz w:val="18"/>
                <w:szCs w:val="18"/>
                <w:color w:val="auto"/>
              </w:rPr>
              <w:t>Private Division</w:t>
            </w:r>
          </w:p>
        </w:tc>
        <w:tc>
          <w:tcPr>
            <w:tcW w:w="5280" w:type="dxa"/>
            <w:vAlign w:val="bottom"/>
            <w:gridSpan w:val="2"/>
          </w:tcPr>
          <w:p>
            <w:pPr>
              <w:ind w:left="220"/>
              <w:spacing w:after="0"/>
              <w:rPr>
                <w:sz w:val="20"/>
                <w:szCs w:val="20"/>
                <w:color w:val="auto"/>
              </w:rPr>
            </w:pPr>
            <w:r>
              <w:rPr>
                <w:rFonts w:ascii="Arial" w:cs="Arial" w:eastAsia="Arial" w:hAnsi="Arial"/>
                <w:sz w:val="18"/>
                <w:szCs w:val="18"/>
                <w:i w:val="1"/>
                <w:iCs w:val="1"/>
                <w:color w:val="auto"/>
              </w:rPr>
              <w:t>Kerbal Space Program: Shared Horizons (free update)</w:t>
            </w:r>
          </w:p>
        </w:tc>
        <w:tc>
          <w:tcPr>
            <w:tcW w:w="3040" w:type="dxa"/>
            <w:vAlign w:val="bottom"/>
            <w:gridSpan w:val="3"/>
          </w:tcPr>
          <w:p>
            <w:pPr>
              <w:ind w:left="240"/>
              <w:spacing w:after="0"/>
              <w:rPr>
                <w:sz w:val="20"/>
                <w:szCs w:val="20"/>
                <w:color w:val="auto"/>
              </w:rPr>
            </w:pPr>
            <w:r>
              <w:rPr>
                <w:rFonts w:ascii="Arial" w:cs="Arial" w:eastAsia="Arial" w:hAnsi="Arial"/>
                <w:sz w:val="18"/>
                <w:szCs w:val="18"/>
                <w:color w:val="auto"/>
              </w:rPr>
              <w:t>PC</w:t>
            </w:r>
          </w:p>
        </w:tc>
        <w:tc>
          <w:tcPr>
            <w:tcW w:w="1560" w:type="dxa"/>
            <w:vAlign w:val="bottom"/>
          </w:tcPr>
          <w:p>
            <w:pPr>
              <w:spacing w:after="0"/>
              <w:rPr>
                <w:sz w:val="20"/>
                <w:szCs w:val="20"/>
                <w:color w:val="auto"/>
              </w:rPr>
            </w:pPr>
            <w:r>
              <w:rPr>
                <w:rFonts w:ascii="Arial" w:cs="Arial" w:eastAsia="Arial" w:hAnsi="Arial"/>
                <w:sz w:val="18"/>
                <w:szCs w:val="18"/>
                <w:color w:val="auto"/>
              </w:rPr>
              <w:t>July 1, 2020</w:t>
            </w:r>
          </w:p>
        </w:tc>
      </w:tr>
      <w:tr>
        <w:trPr>
          <w:trHeight w:val="202"/>
        </w:trPr>
        <w:tc>
          <w:tcPr>
            <w:tcW w:w="1360" w:type="dxa"/>
            <w:vAlign w:val="bottom"/>
            <w:shd w:val="clear" w:color="auto" w:fill="CCEEFF"/>
          </w:tcPr>
          <w:p>
            <w:pPr>
              <w:spacing w:after="0"/>
              <w:rPr>
                <w:sz w:val="17"/>
                <w:szCs w:val="17"/>
                <w:color w:val="auto"/>
              </w:rPr>
            </w:pPr>
          </w:p>
        </w:tc>
        <w:tc>
          <w:tcPr>
            <w:tcW w:w="5280" w:type="dxa"/>
            <w:vAlign w:val="bottom"/>
            <w:gridSpan w:val="2"/>
            <w:shd w:val="clear" w:color="auto" w:fill="CCEEFF"/>
          </w:tcPr>
          <w:p>
            <w:pPr>
              <w:ind w:left="220"/>
              <w:spacing w:after="0" w:line="201" w:lineRule="exact"/>
              <w:rPr>
                <w:sz w:val="20"/>
                <w:szCs w:val="20"/>
                <w:color w:val="auto"/>
              </w:rPr>
            </w:pPr>
            <w:r>
              <w:rPr>
                <w:rFonts w:ascii="Arial" w:cs="Arial" w:eastAsia="Arial" w:hAnsi="Arial"/>
                <w:sz w:val="18"/>
                <w:szCs w:val="18"/>
                <w:i w:val="1"/>
                <w:iCs w:val="1"/>
                <w:color w:val="auto"/>
              </w:rPr>
              <w:t>Sid Meier's Civilization VI – New Frontier Pass: Ethiopia</w:t>
            </w:r>
          </w:p>
        </w:tc>
        <w:tc>
          <w:tcPr>
            <w:tcW w:w="240" w:type="dxa"/>
            <w:vAlign w:val="bottom"/>
            <w:shd w:val="clear" w:color="auto" w:fill="CCEEFF"/>
          </w:tcPr>
          <w:p>
            <w:pPr>
              <w:spacing w:after="0"/>
              <w:rPr>
                <w:sz w:val="17"/>
                <w:szCs w:val="17"/>
                <w:color w:val="auto"/>
              </w:rPr>
            </w:pPr>
          </w:p>
        </w:tc>
        <w:tc>
          <w:tcPr>
            <w:tcW w:w="25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560" w:type="dxa"/>
            <w:vAlign w:val="bottom"/>
            <w:shd w:val="clear" w:color="auto" w:fill="CCEEFF"/>
          </w:tcPr>
          <w:p>
            <w:pPr>
              <w:spacing w:after="0"/>
              <w:rPr>
                <w:sz w:val="17"/>
                <w:szCs w:val="17"/>
                <w:color w:val="auto"/>
              </w:rPr>
            </w:pPr>
          </w:p>
        </w:tc>
      </w:tr>
      <w:tr>
        <w:trPr>
          <w:trHeight w:val="244"/>
        </w:trPr>
        <w:tc>
          <w:tcPr>
            <w:tcW w:w="1360" w:type="dxa"/>
            <w:vAlign w:val="bottom"/>
            <w:shd w:val="clear" w:color="auto" w:fill="CCEEFF"/>
          </w:tcPr>
          <w:p>
            <w:pPr>
              <w:spacing w:after="0"/>
              <w:rPr>
                <w:sz w:val="20"/>
                <w:szCs w:val="20"/>
                <w:color w:val="auto"/>
              </w:rPr>
            </w:pPr>
            <w:r>
              <w:rPr>
                <w:rFonts w:ascii="Arial" w:cs="Arial" w:eastAsia="Arial" w:hAnsi="Arial"/>
                <w:sz w:val="18"/>
                <w:szCs w:val="18"/>
                <w:color w:val="auto"/>
              </w:rPr>
              <w:t>2K</w:t>
            </w:r>
          </w:p>
        </w:tc>
        <w:tc>
          <w:tcPr>
            <w:tcW w:w="5280" w:type="dxa"/>
            <w:vAlign w:val="bottom"/>
            <w:gridSpan w:val="2"/>
            <w:shd w:val="clear" w:color="auto" w:fill="CCEEFF"/>
          </w:tcPr>
          <w:p>
            <w:pPr>
              <w:ind w:left="220"/>
              <w:spacing w:after="0"/>
              <w:rPr>
                <w:sz w:val="20"/>
                <w:szCs w:val="20"/>
                <w:color w:val="auto"/>
              </w:rPr>
            </w:pPr>
            <w:r>
              <w:rPr>
                <w:rFonts w:ascii="Arial" w:cs="Arial" w:eastAsia="Arial" w:hAnsi="Arial"/>
                <w:sz w:val="18"/>
                <w:szCs w:val="18"/>
                <w:i w:val="1"/>
                <w:iCs w:val="1"/>
                <w:color w:val="auto"/>
              </w:rPr>
              <w:t>Pack (DLC)</w:t>
            </w:r>
          </w:p>
        </w:tc>
        <w:tc>
          <w:tcPr>
            <w:tcW w:w="304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PS4, Xbox One, Switch, PC</w:t>
            </w: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July 23, 2020</w:t>
            </w:r>
          </w:p>
        </w:tc>
      </w:tr>
      <w:tr>
        <w:trPr>
          <w:trHeight w:val="230"/>
        </w:trPr>
        <w:tc>
          <w:tcPr>
            <w:tcW w:w="1360" w:type="dxa"/>
            <w:vAlign w:val="bottom"/>
          </w:tcPr>
          <w:p>
            <w:pPr>
              <w:spacing w:after="0"/>
              <w:rPr>
                <w:sz w:val="20"/>
                <w:szCs w:val="20"/>
                <w:color w:val="auto"/>
              </w:rPr>
            </w:pPr>
            <w:r>
              <w:rPr>
                <w:rFonts w:ascii="Arial" w:cs="Arial" w:eastAsia="Arial" w:hAnsi="Arial"/>
                <w:sz w:val="18"/>
                <w:szCs w:val="18"/>
                <w:color w:val="auto"/>
                <w:w w:val="99"/>
              </w:rPr>
              <w:t>Rockstar Games</w:t>
            </w:r>
          </w:p>
        </w:tc>
        <w:tc>
          <w:tcPr>
            <w:tcW w:w="5280" w:type="dxa"/>
            <w:vAlign w:val="bottom"/>
            <w:gridSpan w:val="2"/>
          </w:tcPr>
          <w:p>
            <w:pPr>
              <w:ind w:left="220"/>
              <w:spacing w:after="0"/>
              <w:rPr>
                <w:sz w:val="20"/>
                <w:szCs w:val="20"/>
                <w:color w:val="auto"/>
              </w:rPr>
            </w:pPr>
            <w:r>
              <w:rPr>
                <w:rFonts w:ascii="Arial" w:cs="Arial" w:eastAsia="Arial" w:hAnsi="Arial"/>
                <w:sz w:val="18"/>
                <w:szCs w:val="18"/>
                <w:i w:val="1"/>
                <w:iCs w:val="1"/>
                <w:color w:val="auto"/>
              </w:rPr>
              <w:t>Red Dead Online: The Naturalist</w:t>
            </w:r>
          </w:p>
        </w:tc>
        <w:tc>
          <w:tcPr>
            <w:tcW w:w="3040" w:type="dxa"/>
            <w:vAlign w:val="bottom"/>
            <w:gridSpan w:val="3"/>
          </w:tcPr>
          <w:p>
            <w:pPr>
              <w:ind w:left="240"/>
              <w:spacing w:after="0"/>
              <w:rPr>
                <w:sz w:val="20"/>
                <w:szCs w:val="20"/>
                <w:color w:val="auto"/>
              </w:rPr>
            </w:pPr>
            <w:r>
              <w:rPr>
                <w:rFonts w:ascii="Arial" w:cs="Arial" w:eastAsia="Arial" w:hAnsi="Arial"/>
                <w:sz w:val="18"/>
                <w:szCs w:val="18"/>
                <w:color w:val="auto"/>
              </w:rPr>
              <w:t>PS4, Xbox One, PC. Stadia</w:t>
            </w:r>
          </w:p>
        </w:tc>
        <w:tc>
          <w:tcPr>
            <w:tcW w:w="1560" w:type="dxa"/>
            <w:vAlign w:val="bottom"/>
          </w:tcPr>
          <w:p>
            <w:pPr>
              <w:spacing w:after="0"/>
              <w:rPr>
                <w:sz w:val="20"/>
                <w:szCs w:val="20"/>
                <w:color w:val="auto"/>
              </w:rPr>
            </w:pPr>
            <w:r>
              <w:rPr>
                <w:rFonts w:ascii="Arial" w:cs="Arial" w:eastAsia="Arial" w:hAnsi="Arial"/>
                <w:sz w:val="18"/>
                <w:szCs w:val="18"/>
                <w:color w:val="auto"/>
              </w:rPr>
              <w:t>July 28, 2020</w:t>
            </w:r>
          </w:p>
        </w:tc>
      </w:tr>
      <w:tr>
        <w:trPr>
          <w:trHeight w:val="647"/>
        </w:trPr>
        <w:tc>
          <w:tcPr>
            <w:tcW w:w="1360" w:type="dxa"/>
            <w:vAlign w:val="bottom"/>
            <w:tcBorders>
              <w:bottom w:val="single" w:sz="8" w:color="auto"/>
            </w:tcBorders>
          </w:tcPr>
          <w:p>
            <w:pPr>
              <w:spacing w:after="0"/>
              <w:rPr>
                <w:sz w:val="24"/>
                <w:szCs w:val="24"/>
                <w:color w:val="auto"/>
              </w:rPr>
            </w:pPr>
          </w:p>
        </w:tc>
        <w:tc>
          <w:tcPr>
            <w:tcW w:w="5280" w:type="dxa"/>
            <w:vAlign w:val="bottom"/>
            <w:tcBorders>
              <w:bottom w:val="single" w:sz="8" w:color="auto"/>
            </w:tcBorders>
            <w:gridSpan w:val="2"/>
          </w:tcPr>
          <w:p>
            <w:pPr>
              <w:jc w:val="right"/>
              <w:ind w:right="890"/>
              <w:spacing w:after="0"/>
              <w:rPr>
                <w:sz w:val="20"/>
                <w:szCs w:val="20"/>
                <w:color w:val="auto"/>
              </w:rPr>
            </w:pPr>
            <w:r>
              <w:rPr>
                <w:rFonts w:ascii="Arial" w:cs="Arial" w:eastAsia="Arial" w:hAnsi="Arial"/>
                <w:sz w:val="18"/>
                <w:szCs w:val="18"/>
                <w:color w:val="auto"/>
              </w:rPr>
              <w:t>6</w:t>
            </w:r>
          </w:p>
        </w:tc>
        <w:tc>
          <w:tcPr>
            <w:tcW w:w="24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11" w:name="page12"/>
    <w:bookmarkEnd w:id="11"/>
    <w:p>
      <w:pPr>
        <w:spacing w:after="0"/>
        <w:rPr>
          <w:sz w:val="20"/>
          <w:szCs w:val="20"/>
          <w:color w:val="auto"/>
        </w:rPr>
      </w:pPr>
      <w:r>
        <w:rPr>
          <w:rFonts w:ascii="Arial" w:cs="Arial" w:eastAsia="Arial" w:hAnsi="Arial"/>
          <w:sz w:val="18"/>
          <w:szCs w:val="18"/>
          <w:color w:val="auto"/>
        </w:rPr>
        <w:t>Take-Two's lineup of future titles announced to-date includes: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360" w:type="dxa"/>
            <w:vAlign w:val="bottom"/>
          </w:tcPr>
          <w:p>
            <w:pPr>
              <w:spacing w:after="0"/>
              <w:rPr>
                <w:sz w:val="20"/>
                <w:szCs w:val="20"/>
                <w:color w:val="auto"/>
              </w:rPr>
            </w:pPr>
            <w:r>
              <w:rPr>
                <w:rFonts w:ascii="Arial" w:cs="Arial" w:eastAsia="Arial" w:hAnsi="Arial"/>
                <w:sz w:val="18"/>
                <w:szCs w:val="18"/>
                <w:b w:val="1"/>
                <w:bCs w:val="1"/>
                <w:color w:val="auto"/>
              </w:rPr>
              <w:t>Label</w:t>
            </w:r>
          </w:p>
        </w:tc>
        <w:tc>
          <w:tcPr>
            <w:tcW w:w="5280" w:type="dxa"/>
            <w:vAlign w:val="bottom"/>
            <w:gridSpan w:val="2"/>
          </w:tcPr>
          <w:p>
            <w:pPr>
              <w:ind w:left="220"/>
              <w:spacing w:after="0"/>
              <w:rPr>
                <w:sz w:val="20"/>
                <w:szCs w:val="20"/>
                <w:color w:val="auto"/>
              </w:rPr>
            </w:pPr>
            <w:r>
              <w:rPr>
                <w:rFonts w:ascii="Arial" w:cs="Arial" w:eastAsia="Arial" w:hAnsi="Arial"/>
                <w:sz w:val="18"/>
                <w:szCs w:val="18"/>
                <w:b w:val="1"/>
                <w:bCs w:val="1"/>
                <w:color w:val="auto"/>
              </w:rPr>
              <w:t>Title</w:t>
            </w:r>
          </w:p>
        </w:tc>
        <w:tc>
          <w:tcPr>
            <w:tcW w:w="3040" w:type="dxa"/>
            <w:vAlign w:val="bottom"/>
            <w:gridSpan w:val="3"/>
          </w:tcPr>
          <w:p>
            <w:pPr>
              <w:ind w:left="240"/>
              <w:spacing w:after="0"/>
              <w:rPr>
                <w:sz w:val="20"/>
                <w:szCs w:val="20"/>
                <w:color w:val="auto"/>
              </w:rPr>
            </w:pPr>
            <w:r>
              <w:rPr>
                <w:rFonts w:ascii="Arial" w:cs="Arial" w:eastAsia="Arial" w:hAnsi="Arial"/>
                <w:sz w:val="18"/>
                <w:szCs w:val="18"/>
                <w:b w:val="1"/>
                <w:bCs w:val="1"/>
                <w:color w:val="auto"/>
              </w:rPr>
              <w:t>Platforms</w:t>
            </w:r>
          </w:p>
        </w:tc>
        <w:tc>
          <w:tcPr>
            <w:tcW w:w="1560" w:type="dxa"/>
            <w:vAlign w:val="bottom"/>
          </w:tcPr>
          <w:p>
            <w:pPr>
              <w:spacing w:after="0"/>
              <w:rPr>
                <w:sz w:val="20"/>
                <w:szCs w:val="20"/>
                <w:color w:val="auto"/>
              </w:rPr>
            </w:pPr>
            <w:r>
              <w:rPr>
                <w:rFonts w:ascii="Arial" w:cs="Arial" w:eastAsia="Arial" w:hAnsi="Arial"/>
                <w:sz w:val="18"/>
                <w:szCs w:val="18"/>
                <w:b w:val="1"/>
                <w:bCs w:val="1"/>
                <w:color w:val="auto"/>
              </w:rPr>
              <w:t>Release Date</w:t>
            </w:r>
          </w:p>
        </w:tc>
      </w:tr>
      <w:tr>
        <w:trPr>
          <w:trHeight w:val="223"/>
        </w:trPr>
        <w:tc>
          <w:tcPr>
            <w:tcW w:w="13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2K</w:t>
            </w:r>
          </w:p>
        </w:tc>
        <w:tc>
          <w:tcPr>
            <w:tcW w:w="220" w:type="dxa"/>
            <w:vAlign w:val="bottom"/>
            <w:tcBorders>
              <w:top w:val="single" w:sz="8" w:color="CCEEFF"/>
            </w:tcBorders>
            <w:shd w:val="clear" w:color="auto" w:fill="CCEEFF"/>
          </w:tcPr>
          <w:p>
            <w:pPr>
              <w:spacing w:after="0"/>
              <w:rPr>
                <w:sz w:val="19"/>
                <w:szCs w:val="19"/>
                <w:color w:val="auto"/>
              </w:rPr>
            </w:pPr>
          </w:p>
        </w:tc>
        <w:tc>
          <w:tcPr>
            <w:tcW w:w="50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i w:val="1"/>
                <w:iCs w:val="1"/>
                <w:color w:val="auto"/>
              </w:rPr>
              <w:t>PGA TOUR 2K21</w:t>
            </w:r>
          </w:p>
        </w:tc>
        <w:tc>
          <w:tcPr>
            <w:tcW w:w="240" w:type="dxa"/>
            <w:vAlign w:val="bottom"/>
            <w:tcBorders>
              <w:top w:val="single" w:sz="8" w:color="CCEEFF"/>
            </w:tcBorders>
            <w:shd w:val="clear" w:color="auto" w:fill="CCEEFF"/>
          </w:tcPr>
          <w:p>
            <w:pPr>
              <w:spacing w:after="0"/>
              <w:rPr>
                <w:sz w:val="19"/>
                <w:szCs w:val="19"/>
                <w:color w:val="auto"/>
              </w:rPr>
            </w:pPr>
          </w:p>
        </w:tc>
        <w:tc>
          <w:tcPr>
            <w:tcW w:w="25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2"/>
              </w:rPr>
              <w:t>PS4, Xbox One, Switch, PC Stadia</w:t>
            </w:r>
          </w:p>
        </w:tc>
        <w:tc>
          <w:tcPr>
            <w:tcW w:w="220" w:type="dxa"/>
            <w:vAlign w:val="bottom"/>
            <w:tcBorders>
              <w:top w:val="single" w:sz="8" w:color="CCEEFF"/>
            </w:tcBorders>
            <w:shd w:val="clear" w:color="auto" w:fill="CCEEFF"/>
          </w:tcPr>
          <w:p>
            <w:pPr>
              <w:spacing w:after="0"/>
              <w:rPr>
                <w:sz w:val="19"/>
                <w:szCs w:val="19"/>
                <w:color w:val="auto"/>
              </w:rPr>
            </w:pPr>
          </w:p>
        </w:tc>
        <w:tc>
          <w:tcPr>
            <w:tcW w:w="15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August 21, 2020</w:t>
            </w:r>
          </w:p>
        </w:tc>
      </w:tr>
      <w:tr>
        <w:trPr>
          <w:trHeight w:val="230"/>
        </w:trPr>
        <w:tc>
          <w:tcPr>
            <w:tcW w:w="1360" w:type="dxa"/>
            <w:vAlign w:val="bottom"/>
          </w:tcPr>
          <w:p>
            <w:pPr>
              <w:spacing w:after="0"/>
              <w:rPr>
                <w:sz w:val="20"/>
                <w:szCs w:val="20"/>
                <w:color w:val="auto"/>
              </w:rPr>
            </w:pPr>
            <w:r>
              <w:rPr>
                <w:rFonts w:ascii="Arial" w:cs="Arial" w:eastAsia="Arial" w:hAnsi="Arial"/>
                <w:sz w:val="18"/>
                <w:szCs w:val="18"/>
                <w:color w:val="auto"/>
              </w:rPr>
              <w:t>2K</w:t>
            </w:r>
          </w:p>
        </w:tc>
        <w:tc>
          <w:tcPr>
            <w:tcW w:w="5280" w:type="dxa"/>
            <w:vAlign w:val="bottom"/>
            <w:gridSpan w:val="2"/>
          </w:tcPr>
          <w:p>
            <w:pPr>
              <w:ind w:left="220"/>
              <w:spacing w:after="0"/>
              <w:rPr>
                <w:sz w:val="20"/>
                <w:szCs w:val="20"/>
                <w:color w:val="auto"/>
              </w:rPr>
            </w:pPr>
            <w:r>
              <w:rPr>
                <w:rFonts w:ascii="Arial" w:cs="Arial" w:eastAsia="Arial" w:hAnsi="Arial"/>
                <w:sz w:val="18"/>
                <w:szCs w:val="18"/>
                <w:i w:val="1"/>
                <w:iCs w:val="1"/>
                <w:color w:val="auto"/>
              </w:rPr>
              <w:t>NBA 2K21</w:t>
            </w:r>
          </w:p>
        </w:tc>
        <w:tc>
          <w:tcPr>
            <w:tcW w:w="3040" w:type="dxa"/>
            <w:vAlign w:val="bottom"/>
            <w:gridSpan w:val="3"/>
          </w:tcPr>
          <w:p>
            <w:pPr>
              <w:ind w:left="240"/>
              <w:spacing w:after="0"/>
              <w:rPr>
                <w:sz w:val="20"/>
                <w:szCs w:val="20"/>
                <w:color w:val="auto"/>
              </w:rPr>
            </w:pPr>
            <w:r>
              <w:rPr>
                <w:rFonts w:ascii="Arial" w:cs="Arial" w:eastAsia="Arial" w:hAnsi="Arial"/>
                <w:sz w:val="18"/>
                <w:szCs w:val="18"/>
                <w:color w:val="auto"/>
                <w:w w:val="98"/>
              </w:rPr>
              <w:t>PS4, Xbox One, Switch, PC, Stadia</w:t>
            </w:r>
          </w:p>
        </w:tc>
        <w:tc>
          <w:tcPr>
            <w:tcW w:w="1560" w:type="dxa"/>
            <w:vAlign w:val="bottom"/>
          </w:tcPr>
          <w:p>
            <w:pPr>
              <w:spacing w:after="0"/>
              <w:rPr>
                <w:sz w:val="20"/>
                <w:szCs w:val="20"/>
                <w:color w:val="auto"/>
              </w:rPr>
            </w:pPr>
            <w:r>
              <w:rPr>
                <w:rFonts w:ascii="Arial" w:cs="Arial" w:eastAsia="Arial" w:hAnsi="Arial"/>
                <w:sz w:val="18"/>
                <w:szCs w:val="18"/>
                <w:color w:val="auto"/>
              </w:rPr>
              <w:t>September 4, 2020</w:t>
            </w:r>
          </w:p>
        </w:tc>
      </w:tr>
      <w:tr>
        <w:trPr>
          <w:trHeight w:val="229"/>
        </w:trPr>
        <w:tc>
          <w:tcPr>
            <w:tcW w:w="1360" w:type="dxa"/>
            <w:vAlign w:val="bottom"/>
            <w:shd w:val="clear" w:color="auto" w:fill="CCEEFF"/>
          </w:tcPr>
          <w:p>
            <w:pPr>
              <w:spacing w:after="0"/>
              <w:rPr>
                <w:sz w:val="20"/>
                <w:szCs w:val="20"/>
                <w:color w:val="auto"/>
              </w:rPr>
            </w:pPr>
            <w:r>
              <w:rPr>
                <w:rFonts w:ascii="Arial" w:cs="Arial" w:eastAsia="Arial" w:hAnsi="Arial"/>
                <w:sz w:val="18"/>
                <w:szCs w:val="18"/>
                <w:color w:val="auto"/>
              </w:rPr>
              <w:t>2K</w:t>
            </w:r>
          </w:p>
        </w:tc>
        <w:tc>
          <w:tcPr>
            <w:tcW w:w="5280" w:type="dxa"/>
            <w:vAlign w:val="bottom"/>
            <w:gridSpan w:val="2"/>
            <w:shd w:val="clear" w:color="auto" w:fill="CCEEFF"/>
          </w:tcPr>
          <w:p>
            <w:pPr>
              <w:ind w:left="220"/>
              <w:spacing w:after="0"/>
              <w:rPr>
                <w:sz w:val="20"/>
                <w:szCs w:val="20"/>
                <w:color w:val="auto"/>
              </w:rPr>
            </w:pPr>
            <w:r>
              <w:rPr>
                <w:rFonts w:ascii="Arial" w:cs="Arial" w:eastAsia="Arial" w:hAnsi="Arial"/>
                <w:sz w:val="18"/>
                <w:szCs w:val="18"/>
                <w:i w:val="1"/>
                <w:iCs w:val="1"/>
                <w:color w:val="auto"/>
              </w:rPr>
              <w:t>WWE 2K Battlegrounds</w:t>
            </w:r>
          </w:p>
        </w:tc>
        <w:tc>
          <w:tcPr>
            <w:tcW w:w="304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w w:val="98"/>
              </w:rPr>
              <w:t>PS4, Xbox One, Switch, PC, Stadia</w:t>
            </w: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w w:val="94"/>
              </w:rPr>
              <w:t>September 18, 2020</w:t>
            </w:r>
          </w:p>
        </w:tc>
      </w:tr>
      <w:tr>
        <w:trPr>
          <w:trHeight w:val="229"/>
        </w:trPr>
        <w:tc>
          <w:tcPr>
            <w:tcW w:w="1360" w:type="dxa"/>
            <w:vAlign w:val="bottom"/>
          </w:tcPr>
          <w:p>
            <w:pPr>
              <w:spacing w:after="0"/>
              <w:rPr>
                <w:sz w:val="20"/>
                <w:szCs w:val="20"/>
                <w:color w:val="auto"/>
              </w:rPr>
            </w:pPr>
            <w:r>
              <w:rPr>
                <w:rFonts w:ascii="Arial" w:cs="Arial" w:eastAsia="Arial" w:hAnsi="Arial"/>
                <w:sz w:val="18"/>
                <w:szCs w:val="18"/>
                <w:color w:val="auto"/>
              </w:rPr>
              <w:t>2K</w:t>
            </w:r>
          </w:p>
        </w:tc>
        <w:tc>
          <w:tcPr>
            <w:tcW w:w="5280" w:type="dxa"/>
            <w:vAlign w:val="bottom"/>
            <w:gridSpan w:val="2"/>
          </w:tcPr>
          <w:p>
            <w:pPr>
              <w:ind w:left="220"/>
              <w:spacing w:after="0"/>
              <w:rPr>
                <w:sz w:val="20"/>
                <w:szCs w:val="20"/>
                <w:color w:val="auto"/>
              </w:rPr>
            </w:pPr>
            <w:r>
              <w:rPr>
                <w:rFonts w:ascii="Arial" w:cs="Arial" w:eastAsia="Arial" w:hAnsi="Arial"/>
                <w:sz w:val="18"/>
                <w:szCs w:val="18"/>
                <w:i w:val="1"/>
                <w:iCs w:val="1"/>
                <w:color w:val="auto"/>
              </w:rPr>
              <w:t>Mafia I Definitive Edition</w:t>
            </w:r>
          </w:p>
        </w:tc>
        <w:tc>
          <w:tcPr>
            <w:tcW w:w="3040" w:type="dxa"/>
            <w:vAlign w:val="bottom"/>
            <w:gridSpan w:val="3"/>
          </w:tcPr>
          <w:p>
            <w:pPr>
              <w:ind w:left="240"/>
              <w:spacing w:after="0"/>
              <w:rPr>
                <w:sz w:val="20"/>
                <w:szCs w:val="20"/>
                <w:color w:val="auto"/>
              </w:rPr>
            </w:pPr>
            <w:r>
              <w:rPr>
                <w:rFonts w:ascii="Arial" w:cs="Arial" w:eastAsia="Arial" w:hAnsi="Arial"/>
                <w:sz w:val="18"/>
                <w:szCs w:val="18"/>
                <w:color w:val="auto"/>
              </w:rPr>
              <w:t>PS4, Xbox One, PC</w:t>
            </w:r>
          </w:p>
        </w:tc>
        <w:tc>
          <w:tcPr>
            <w:tcW w:w="1560" w:type="dxa"/>
            <w:vAlign w:val="bottom"/>
          </w:tcPr>
          <w:p>
            <w:pPr>
              <w:spacing w:after="0"/>
              <w:rPr>
                <w:sz w:val="20"/>
                <w:szCs w:val="20"/>
                <w:color w:val="auto"/>
              </w:rPr>
            </w:pPr>
            <w:r>
              <w:rPr>
                <w:rFonts w:ascii="Arial" w:cs="Arial" w:eastAsia="Arial" w:hAnsi="Arial"/>
                <w:sz w:val="18"/>
                <w:szCs w:val="18"/>
                <w:color w:val="auto"/>
                <w:w w:val="94"/>
              </w:rPr>
              <w:t>September 25, 2020</w:t>
            </w:r>
          </w:p>
        </w:tc>
      </w:tr>
      <w:tr>
        <w:trPr>
          <w:trHeight w:val="230"/>
        </w:trPr>
        <w:tc>
          <w:tcPr>
            <w:tcW w:w="1360" w:type="dxa"/>
            <w:vAlign w:val="bottom"/>
            <w:shd w:val="clear" w:color="auto" w:fill="CCEEFF"/>
          </w:tcPr>
          <w:p>
            <w:pPr>
              <w:spacing w:after="0"/>
              <w:rPr>
                <w:sz w:val="20"/>
                <w:szCs w:val="20"/>
                <w:color w:val="auto"/>
              </w:rPr>
            </w:pPr>
            <w:r>
              <w:rPr>
                <w:rFonts w:ascii="Arial" w:cs="Arial" w:eastAsia="Arial" w:hAnsi="Arial"/>
                <w:sz w:val="18"/>
                <w:szCs w:val="18"/>
                <w:color w:val="auto"/>
              </w:rPr>
              <w:t>2K</w:t>
            </w:r>
          </w:p>
        </w:tc>
        <w:tc>
          <w:tcPr>
            <w:tcW w:w="5280" w:type="dxa"/>
            <w:vAlign w:val="bottom"/>
            <w:gridSpan w:val="2"/>
            <w:shd w:val="clear" w:color="auto" w:fill="CCEEFF"/>
          </w:tcPr>
          <w:p>
            <w:pPr>
              <w:ind w:left="220"/>
              <w:spacing w:after="0"/>
              <w:rPr>
                <w:sz w:val="20"/>
                <w:szCs w:val="20"/>
                <w:color w:val="auto"/>
              </w:rPr>
            </w:pPr>
            <w:r>
              <w:rPr>
                <w:rFonts w:ascii="Arial" w:cs="Arial" w:eastAsia="Arial" w:hAnsi="Arial"/>
                <w:sz w:val="18"/>
                <w:szCs w:val="18"/>
                <w:i w:val="1"/>
                <w:iCs w:val="1"/>
                <w:color w:val="auto"/>
              </w:rPr>
              <w:t>NBA 2K21</w:t>
            </w:r>
          </w:p>
        </w:tc>
        <w:tc>
          <w:tcPr>
            <w:tcW w:w="304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PS5, Xbox Series X</w:t>
            </w: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Holiday 2020</w:t>
            </w:r>
          </w:p>
        </w:tc>
      </w:tr>
      <w:tr>
        <w:trPr>
          <w:trHeight w:val="229"/>
        </w:trPr>
        <w:tc>
          <w:tcPr>
            <w:tcW w:w="1360" w:type="dxa"/>
            <w:vAlign w:val="bottom"/>
          </w:tcPr>
          <w:p>
            <w:pPr>
              <w:spacing w:after="0"/>
              <w:rPr>
                <w:sz w:val="20"/>
                <w:szCs w:val="20"/>
                <w:color w:val="auto"/>
              </w:rPr>
            </w:pPr>
            <w:r>
              <w:rPr>
                <w:rFonts w:ascii="Arial" w:cs="Arial" w:eastAsia="Arial" w:hAnsi="Arial"/>
                <w:sz w:val="18"/>
                <w:szCs w:val="18"/>
                <w:color w:val="auto"/>
                <w:w w:val="99"/>
              </w:rPr>
              <w:t>Rockstar Games</w:t>
            </w:r>
          </w:p>
        </w:tc>
        <w:tc>
          <w:tcPr>
            <w:tcW w:w="5280" w:type="dxa"/>
            <w:vAlign w:val="bottom"/>
            <w:gridSpan w:val="2"/>
          </w:tcPr>
          <w:p>
            <w:pPr>
              <w:ind w:left="220"/>
              <w:spacing w:after="0"/>
              <w:rPr>
                <w:sz w:val="20"/>
                <w:szCs w:val="20"/>
                <w:color w:val="auto"/>
              </w:rPr>
            </w:pPr>
            <w:r>
              <w:rPr>
                <w:rFonts w:ascii="Arial" w:cs="Arial" w:eastAsia="Arial" w:hAnsi="Arial"/>
                <w:sz w:val="18"/>
                <w:szCs w:val="18"/>
                <w:i w:val="1"/>
                <w:iCs w:val="1"/>
                <w:color w:val="auto"/>
              </w:rPr>
              <w:t>Grand Theft Auto V</w:t>
            </w:r>
          </w:p>
        </w:tc>
        <w:tc>
          <w:tcPr>
            <w:tcW w:w="3040" w:type="dxa"/>
            <w:vAlign w:val="bottom"/>
            <w:gridSpan w:val="3"/>
          </w:tcPr>
          <w:p>
            <w:pPr>
              <w:ind w:left="240"/>
              <w:spacing w:after="0"/>
              <w:rPr>
                <w:sz w:val="20"/>
                <w:szCs w:val="20"/>
                <w:color w:val="auto"/>
              </w:rPr>
            </w:pPr>
            <w:r>
              <w:rPr>
                <w:rFonts w:ascii="Arial" w:cs="Arial" w:eastAsia="Arial" w:hAnsi="Arial"/>
                <w:sz w:val="18"/>
                <w:szCs w:val="18"/>
                <w:color w:val="auto"/>
              </w:rPr>
              <w:t>PS5, Xbox Series X</w:t>
            </w:r>
          </w:p>
        </w:tc>
        <w:tc>
          <w:tcPr>
            <w:tcW w:w="1560" w:type="dxa"/>
            <w:vAlign w:val="bottom"/>
          </w:tcPr>
          <w:p>
            <w:pPr>
              <w:spacing w:after="0"/>
              <w:rPr>
                <w:sz w:val="20"/>
                <w:szCs w:val="20"/>
                <w:color w:val="auto"/>
              </w:rPr>
            </w:pPr>
            <w:r>
              <w:rPr>
                <w:rFonts w:ascii="Arial" w:cs="Arial" w:eastAsia="Arial" w:hAnsi="Arial"/>
                <w:sz w:val="18"/>
                <w:szCs w:val="18"/>
                <w:color w:val="auto"/>
              </w:rPr>
              <w:t>Fiscal 2022</w:t>
            </w:r>
          </w:p>
        </w:tc>
      </w:tr>
      <w:tr>
        <w:trPr>
          <w:trHeight w:val="230"/>
        </w:trPr>
        <w:tc>
          <w:tcPr>
            <w:tcW w:w="1360" w:type="dxa"/>
            <w:vAlign w:val="bottom"/>
            <w:shd w:val="clear" w:color="auto" w:fill="CCEEFF"/>
          </w:tcPr>
          <w:p>
            <w:pPr>
              <w:spacing w:after="0"/>
              <w:rPr>
                <w:sz w:val="20"/>
                <w:szCs w:val="20"/>
                <w:color w:val="auto"/>
              </w:rPr>
            </w:pPr>
            <w:r>
              <w:rPr>
                <w:rFonts w:ascii="Arial" w:cs="Arial" w:eastAsia="Arial" w:hAnsi="Arial"/>
                <w:sz w:val="18"/>
                <w:szCs w:val="18"/>
                <w:color w:val="auto"/>
              </w:rPr>
              <w:t>Private Division</w:t>
            </w:r>
          </w:p>
        </w:tc>
        <w:tc>
          <w:tcPr>
            <w:tcW w:w="5280" w:type="dxa"/>
            <w:vAlign w:val="bottom"/>
            <w:gridSpan w:val="2"/>
            <w:shd w:val="clear" w:color="auto" w:fill="CCEEFF"/>
          </w:tcPr>
          <w:p>
            <w:pPr>
              <w:ind w:left="220"/>
              <w:spacing w:after="0"/>
              <w:rPr>
                <w:sz w:val="20"/>
                <w:szCs w:val="20"/>
                <w:color w:val="auto"/>
              </w:rPr>
            </w:pPr>
            <w:r>
              <w:rPr>
                <w:rFonts w:ascii="Arial" w:cs="Arial" w:eastAsia="Arial" w:hAnsi="Arial"/>
                <w:sz w:val="18"/>
                <w:szCs w:val="18"/>
                <w:i w:val="1"/>
                <w:iCs w:val="1"/>
                <w:color w:val="auto"/>
              </w:rPr>
              <w:t>Kerbal Space Program 2</w:t>
            </w:r>
          </w:p>
        </w:tc>
        <w:tc>
          <w:tcPr>
            <w:tcW w:w="304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PS4, Xbox One, PC</w:t>
            </w:r>
          </w:p>
        </w:tc>
        <w:tc>
          <w:tcPr>
            <w:tcW w:w="1560" w:type="dxa"/>
            <w:vAlign w:val="bottom"/>
            <w:shd w:val="clear" w:color="auto" w:fill="CCEEFF"/>
          </w:tcPr>
          <w:p>
            <w:pPr>
              <w:spacing w:after="0"/>
              <w:rPr>
                <w:sz w:val="20"/>
                <w:szCs w:val="20"/>
                <w:color w:val="auto"/>
              </w:rPr>
            </w:pPr>
            <w:r>
              <w:rPr>
                <w:rFonts w:ascii="Arial" w:cs="Arial" w:eastAsia="Arial" w:hAnsi="Arial"/>
                <w:sz w:val="18"/>
                <w:szCs w:val="18"/>
                <w:color w:val="auto"/>
              </w:rPr>
              <w:t>Fall 2021</w:t>
            </w: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Conference Call</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Take-Two will host a conference call today at 4:30 p.m. Eastern Time to review these results and discuss other topics. The call can be accessed by dialing</w:t>
      </w:r>
    </w:p>
    <w:p>
      <w:pPr>
        <w:spacing w:after="0" w:line="46" w:lineRule="exact"/>
        <w:rPr>
          <w:sz w:val="20"/>
          <w:szCs w:val="20"/>
          <w:color w:val="auto"/>
        </w:rPr>
      </w:pPr>
    </w:p>
    <w:p>
      <w:pPr>
        <w:ind w:right="680" w:firstLine="8"/>
        <w:spacing w:after="0" w:line="260" w:lineRule="auto"/>
        <w:tabs>
          <w:tab w:leader="none" w:pos="435" w:val="left"/>
        </w:tabs>
        <w:numPr>
          <w:ilvl w:val="0"/>
          <w:numId w:val="13"/>
        </w:numPr>
        <w:rPr>
          <w:rFonts w:ascii="Arial" w:cs="Arial" w:eastAsia="Arial" w:hAnsi="Arial"/>
          <w:sz w:val="18"/>
          <w:szCs w:val="18"/>
          <w:color w:val="auto"/>
        </w:rPr>
      </w:pPr>
      <w:r>
        <w:rPr>
          <w:rFonts w:ascii="Arial" w:cs="Arial" w:eastAsia="Arial" w:hAnsi="Arial"/>
          <w:sz w:val="18"/>
          <w:szCs w:val="18"/>
          <w:color w:val="auto"/>
        </w:rPr>
        <w:t xml:space="preserve">407-0984 or (201) 689-8577. A live listen-only webcast of the call will be available by visiting </w:t>
      </w:r>
      <w:r>
        <w:rPr>
          <w:rFonts w:ascii="Arial" w:cs="Arial" w:eastAsia="Arial" w:hAnsi="Arial"/>
          <w:sz w:val="18"/>
          <w:szCs w:val="18"/>
          <w:u w:val="single" w:color="auto"/>
          <w:color w:val="auto"/>
        </w:rPr>
        <w:t>http://ir.take2games.com</w:t>
      </w:r>
      <w:r>
        <w:rPr>
          <w:rFonts w:ascii="Arial" w:cs="Arial" w:eastAsia="Arial" w:hAnsi="Arial"/>
          <w:sz w:val="18"/>
          <w:szCs w:val="18"/>
          <w:color w:val="auto"/>
        </w:rPr>
        <w:t xml:space="preserve"> and a replay will be available following the call at the same location.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Non-GAAP Financial Measure</w:t>
      </w:r>
    </w:p>
    <w:p>
      <w:pPr>
        <w:spacing w:after="0" w:line="229" w:lineRule="exact"/>
        <w:rPr>
          <w:sz w:val="20"/>
          <w:szCs w:val="20"/>
          <w:color w:val="auto"/>
        </w:rPr>
      </w:pPr>
    </w:p>
    <w:p>
      <w:pPr>
        <w:ind w:right="60"/>
        <w:spacing w:after="0" w:line="275" w:lineRule="auto"/>
        <w:rPr>
          <w:sz w:val="20"/>
          <w:szCs w:val="20"/>
          <w:color w:val="auto"/>
        </w:rPr>
      </w:pPr>
      <w:r>
        <w:rPr>
          <w:rFonts w:ascii="Arial" w:cs="Arial" w:eastAsia="Arial" w:hAnsi="Arial"/>
          <w:sz w:val="17"/>
          <w:szCs w:val="17"/>
          <w:color w:val="auto"/>
        </w:rPr>
        <w:t xml:space="preserve">In addition to reporting financial results in accordance with U.S. generally accepted accounting principles (GAAP), the Company uses a Non-GAAP measure of financial performance: </w:t>
      </w:r>
      <w:r>
        <w:rPr>
          <w:rFonts w:ascii="Arial" w:cs="Arial" w:eastAsia="Arial" w:hAnsi="Arial"/>
          <w:sz w:val="17"/>
          <w:szCs w:val="17"/>
          <w:b w:val="1"/>
          <w:bCs w:val="1"/>
          <w:i w:val="1"/>
          <w:iCs w:val="1"/>
          <w:color w:val="auto"/>
        </w:rPr>
        <w:t>Adjusted Unrestricted Operating Cash Flow</w:t>
      </w:r>
      <w:r>
        <w:rPr>
          <w:rFonts w:ascii="Arial" w:cs="Arial" w:eastAsia="Arial" w:hAnsi="Arial"/>
          <w:sz w:val="17"/>
          <w:szCs w:val="17"/>
          <w:color w:val="auto"/>
        </w:rPr>
        <w:t>, which is defined as GAAP net cash from operating activities, adjusted for changes in restricted cash. The Company’s management believes it is important to consider Adjusted Unrestricted Operating Cash Flow, in addition to net cash from operating activities, as it provides more transparency into current business trends without regard to the timing of payments from restricted cash, which is primarily related to a dedicated account limited to the payment of certain internal royalty obligations.</w:t>
      </w:r>
    </w:p>
    <w:p>
      <w:pPr>
        <w:spacing w:after="0" w:line="176" w:lineRule="exact"/>
        <w:rPr>
          <w:sz w:val="20"/>
          <w:szCs w:val="20"/>
          <w:color w:val="auto"/>
        </w:rPr>
      </w:pPr>
    </w:p>
    <w:p>
      <w:pPr>
        <w:ind w:right="60"/>
        <w:spacing w:after="0" w:line="291" w:lineRule="auto"/>
        <w:rPr>
          <w:sz w:val="20"/>
          <w:szCs w:val="20"/>
          <w:color w:val="auto"/>
        </w:rPr>
      </w:pPr>
      <w:r>
        <w:rPr>
          <w:rFonts w:ascii="Arial" w:cs="Arial" w:eastAsia="Arial" w:hAnsi="Arial"/>
          <w:sz w:val="16"/>
          <w:szCs w:val="16"/>
          <w:color w:val="auto"/>
        </w:rPr>
        <w:t>This Non-GAAP financial measure is not intended to be considered in isolation from, as a substitute for, or superior to, GAAP results. This Non-GAAP financial measure may be different from similarly titled measures used by other companies. In the future, Take-Two may also consider whether other items should also be excluded in calculating this Non-GAAP financial measure used by the Company. Management believes that the presentation of this Non-GAAP financial measure provides investors with additional useful information to measure Take-Two's financial and operating performance. In particular, this measure facilitates comparison of our operating performance between periods and may help investors to understand better the operating results of Take-Two. Internally, management uses this Non-GAAP financial measure in assessing the Company's operating results and in planning and forecasting. A reconciliation of this Non-GAAP financial measure to the most comparable GAAP measure is contained in the financial tables to this press release.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Final Results</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The financial results discussed herein are presented on a preliminary basis; final data will be included in Take-Two’s Quarterly Report on Form 10−Q for the period ended June 30, 2020.</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About Take-Two Interactive Software</w:t>
      </w:r>
    </w:p>
    <w:p>
      <w:pPr>
        <w:spacing w:after="0" w:line="229" w:lineRule="exact"/>
        <w:rPr>
          <w:sz w:val="20"/>
          <w:szCs w:val="20"/>
          <w:color w:val="auto"/>
        </w:rPr>
      </w:pPr>
    </w:p>
    <w:p>
      <w:pPr>
        <w:ind w:right="100"/>
        <w:spacing w:after="0" w:line="275" w:lineRule="auto"/>
        <w:rPr>
          <w:sz w:val="20"/>
          <w:szCs w:val="20"/>
          <w:color w:val="auto"/>
        </w:rPr>
      </w:pPr>
      <w:r>
        <w:rPr>
          <w:rFonts w:ascii="Arial" w:cs="Arial" w:eastAsia="Arial" w:hAnsi="Arial"/>
          <w:sz w:val="17"/>
          <w:szCs w:val="17"/>
          <w:color w:val="auto"/>
        </w:rPr>
        <w:t xml:space="preserve">Headquartered in New York City, Take-Two Interactive Software, Inc. is a leading developer, publisher and marketer of interactive entertainment for consumers around the globe. We develop and publish products principally through Rockstar Games, 2K, Private Division, and Social Point. Our products are designed for console systems and personal computers, including smartphones and tablets, and are delivered through physical retail, digital download, online platforms and cloud streaming services. The Company’s common stock is publicly traded on NASDAQ under the symbol TTWO. For more corporate and product information please visit our website at </w:t>
      </w:r>
      <w:r>
        <w:rPr>
          <w:rFonts w:ascii="Arial" w:cs="Arial" w:eastAsia="Arial" w:hAnsi="Arial"/>
          <w:sz w:val="17"/>
          <w:szCs w:val="17"/>
          <w:u w:val="single" w:color="auto"/>
          <w:color w:val="auto"/>
        </w:rPr>
        <w:t>http://www.take2games.com</w:t>
      </w:r>
      <w:r>
        <w:rPr>
          <w:rFonts w:ascii="Arial" w:cs="Arial" w:eastAsia="Arial" w:hAnsi="Arial"/>
          <w:sz w:val="17"/>
          <w:szCs w:val="17"/>
          <w:color w:val="auto"/>
        </w:rPr>
        <w:t>.</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color w:val="auto"/>
        </w:rPr>
        <w:t>All trademarks and copyrights contained herein are the property of their respective holders.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u w:val="single" w:color="auto"/>
          <w:color w:val="auto"/>
        </w:rPr>
        <w:t>Cautionary Note Regarding Forward-Looking Statements</w:t>
      </w:r>
    </w:p>
    <w:p>
      <w:pPr>
        <w:spacing w:after="0" w:line="229"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 xml:space="preserve">The statements contained herein which are not historical facts are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outlook for the Company's future business and financial performance. Such forward-looking statements are based on the current beliefs of our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the uncertainty of the impact of the COVID-19 pandemic and measures taken in response thereto; the effect that measures taken to mitigate the COVID-19 pandemic have on our operations, including our ability to timely deliver our titles and other products, and on the operations of our counterparties, including retailers and distributors; the effects of the COVID-19 pandemic on consumer demand and the discretionary spending patterns of our customers; the impact of reductions in interest rates by the Federal Reserve and other central banks, including on our short-term investment portfolio; the impact of potential inflation; volatility in foreign currency exchange rates; our dependence on key management and product development personnel; our dependence on our </w:t>
      </w:r>
      <w:r>
        <w:rPr>
          <w:rFonts w:ascii="Arial" w:cs="Arial" w:eastAsia="Arial" w:hAnsi="Arial"/>
          <w:sz w:val="17"/>
          <w:szCs w:val="17"/>
          <w:i w:val="1"/>
          <w:iCs w:val="1"/>
          <w:color w:val="auto"/>
        </w:rPr>
        <w:t xml:space="preserve">Grand Theft Auto </w:t>
      </w:r>
      <w:r>
        <w:rPr>
          <w:rFonts w:ascii="Arial" w:cs="Arial" w:eastAsia="Arial" w:hAnsi="Arial"/>
          <w:sz w:val="17"/>
          <w:szCs w:val="17"/>
          <w:color w:val="auto"/>
        </w:rPr>
        <w:t>products and our ability to develop other hit titles; the timely release and significant market acceptance of our games; the ability to</w:t>
      </w:r>
      <w:r>
        <w:rPr>
          <w:rFonts w:ascii="Arial" w:cs="Arial" w:eastAsia="Arial" w:hAnsi="Arial"/>
          <w:sz w:val="17"/>
          <w:szCs w:val="17"/>
          <w:i w:val="1"/>
          <w:iCs w:val="1"/>
          <w:color w:val="auto"/>
        </w:rPr>
        <w:t xml:space="preserve"> </w:t>
      </w:r>
      <w:r>
        <w:rPr>
          <w:rFonts w:ascii="Arial" w:cs="Arial" w:eastAsia="Arial" w:hAnsi="Arial"/>
          <w:sz w:val="17"/>
          <w:szCs w:val="17"/>
          <w:color w:val="auto"/>
        </w:rPr>
        <w:t>maintain acceptable pricing levels on our games; and risks associated with international operations.</w:t>
      </w:r>
    </w:p>
    <w:p>
      <w:pPr>
        <w:spacing w:after="0" w:line="186"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Other important factors and information are contained in the Company's most recent Annual Report on Form 10-K, including the risks summarized in the section entitled "Risk Factors," the Company’s most recent Quarterly Report on Form 10-Q, and the Company's other periodic filings with the SEC, which can be accessed at www.take2games.com. All forward-looking statements are qualified by these cautionary statements and apply only as of the date they are made. The Company undertakes no obligation to update any forward-looking statement, whether as a result of new information, future events or otherwise.</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 #</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4" w:right="359" w:bottom="1440" w:gutter="0" w:footer="0" w:header="0"/>
        </w:sectPr>
      </w:pPr>
    </w:p>
    <w:bookmarkStart w:id="13" w:name="page14"/>
    <w:bookmarkEnd w:id="13"/>
    <w:p>
      <w:pPr>
        <w:jc w:val="center"/>
        <w:spacing w:after="0"/>
        <w:rPr>
          <w:sz w:val="20"/>
          <w:szCs w:val="20"/>
          <w:color w:val="auto"/>
        </w:rPr>
      </w:pPr>
      <w:r>
        <w:rPr>
          <w:rFonts w:ascii="Arial" w:cs="Arial" w:eastAsia="Arial" w:hAnsi="Arial"/>
          <w:sz w:val="25"/>
          <w:szCs w:val="25"/>
          <w:b w:val="1"/>
          <w:bCs w:val="1"/>
          <w:color w:val="auto"/>
        </w:rPr>
        <w:t>TAKE-TWO INTERACTIVE SOFTWARE, INC. and SUBSIDIARIES</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amounts)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340" w:type="dxa"/>
            <w:vAlign w:val="bottom"/>
          </w:tcPr>
          <w:p>
            <w:pPr>
              <w:spacing w:after="0"/>
              <w:rPr>
                <w:sz w:val="20"/>
                <w:szCs w:val="20"/>
                <w:color w:val="auto"/>
              </w:rPr>
            </w:pPr>
          </w:p>
        </w:tc>
        <w:tc>
          <w:tcPr>
            <w:tcW w:w="20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720" w:type="dxa"/>
            <w:vAlign w:val="bottom"/>
            <w:gridSpan w:val="6"/>
          </w:tcPr>
          <w:p>
            <w:pPr>
              <w:ind w:left="80"/>
              <w:spacing w:after="0"/>
              <w:rPr>
                <w:sz w:val="20"/>
                <w:szCs w:val="20"/>
                <w:color w:val="auto"/>
              </w:rPr>
            </w:pPr>
            <w:r>
              <w:rPr>
                <w:rFonts w:ascii="Arial" w:cs="Arial" w:eastAsia="Arial" w:hAnsi="Arial"/>
                <w:sz w:val="18"/>
                <w:szCs w:val="18"/>
                <w:b w:val="1"/>
                <w:bCs w:val="1"/>
                <w:color w:val="auto"/>
              </w:rPr>
              <w:t>Three months ended June 30,</w:t>
            </w:r>
          </w:p>
        </w:tc>
      </w:tr>
      <w:tr>
        <w:trPr>
          <w:trHeight w:val="223"/>
        </w:trPr>
        <w:tc>
          <w:tcPr>
            <w:tcW w:w="6340" w:type="dxa"/>
            <w:vAlign w:val="bottom"/>
            <w:tcBorders>
              <w:bottom w:val="single" w:sz="8" w:color="CCEEFF"/>
            </w:tcBorders>
          </w:tcPr>
          <w:p>
            <w:pPr>
              <w:spacing w:after="0"/>
              <w:rPr>
                <w:sz w:val="19"/>
                <w:szCs w:val="19"/>
                <w:color w:val="auto"/>
              </w:rPr>
            </w:pPr>
          </w:p>
        </w:tc>
        <w:tc>
          <w:tcPr>
            <w:tcW w:w="2000" w:type="dxa"/>
            <w:vAlign w:val="bottom"/>
            <w:tcBorders>
              <w:bottom w:val="single" w:sz="8" w:color="CCEEFF"/>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06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2020</w:t>
            </w:r>
          </w:p>
        </w:tc>
        <w:tc>
          <w:tcPr>
            <w:tcW w:w="160" w:type="dxa"/>
            <w:vAlign w:val="bottom"/>
            <w:tcBorders>
              <w:top w:val="single" w:sz="8" w:color="auto"/>
              <w:bottom w:val="single" w:sz="8" w:color="CCEEFF"/>
            </w:tcBorders>
          </w:tcPr>
          <w:p>
            <w:pPr>
              <w:spacing w:after="0"/>
              <w:rPr>
                <w:sz w:val="19"/>
                <w:szCs w:val="19"/>
                <w:color w:val="auto"/>
              </w:rPr>
            </w:pPr>
          </w:p>
        </w:tc>
        <w:tc>
          <w:tcPr>
            <w:tcW w:w="160" w:type="dxa"/>
            <w:vAlign w:val="bottom"/>
            <w:tcBorders>
              <w:top w:val="single" w:sz="8" w:color="auto"/>
              <w:bottom w:val="single" w:sz="8" w:color="CCEEFF"/>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2019</w:t>
            </w:r>
          </w:p>
        </w:tc>
        <w:tc>
          <w:tcPr>
            <w:tcW w:w="100" w:type="dxa"/>
            <w:vAlign w:val="bottom"/>
            <w:tcBorders>
              <w:bottom w:val="single" w:sz="8" w:color="CCEEFF"/>
            </w:tcBorders>
          </w:tcPr>
          <w:p>
            <w:pPr>
              <w:spacing w:after="0"/>
              <w:rPr>
                <w:sz w:val="19"/>
                <w:szCs w:val="19"/>
                <w:color w:val="auto"/>
              </w:rPr>
            </w:pPr>
          </w:p>
        </w:tc>
      </w:tr>
      <w:tr>
        <w:trPr>
          <w:trHeight w:val="210"/>
        </w:trPr>
        <w:tc>
          <w:tcPr>
            <w:tcW w:w="6340" w:type="dxa"/>
            <w:vAlign w:val="bottom"/>
            <w:shd w:val="clear" w:color="auto" w:fill="CCEEFF"/>
          </w:tcPr>
          <w:p>
            <w:pPr>
              <w:spacing w:after="0"/>
              <w:rPr>
                <w:sz w:val="20"/>
                <w:szCs w:val="20"/>
                <w:color w:val="auto"/>
              </w:rPr>
            </w:pPr>
            <w:r>
              <w:rPr>
                <w:rFonts w:ascii="Arial" w:cs="Arial" w:eastAsia="Arial" w:hAnsi="Arial"/>
                <w:sz w:val="18"/>
                <w:szCs w:val="18"/>
                <w:color w:val="auto"/>
              </w:rPr>
              <w:t>Net revenue</w:t>
            </w:r>
          </w:p>
        </w:tc>
        <w:tc>
          <w:tcPr>
            <w:tcW w:w="20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831,310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540,459</w:t>
            </w:r>
          </w:p>
        </w:tc>
        <w:tc>
          <w:tcPr>
            <w:tcW w:w="100" w:type="dxa"/>
            <w:vAlign w:val="bottom"/>
            <w:shd w:val="clear" w:color="auto" w:fill="CCEEFF"/>
          </w:tcPr>
          <w:p>
            <w:pPr>
              <w:spacing w:after="0"/>
              <w:rPr>
                <w:sz w:val="18"/>
                <w:szCs w:val="18"/>
                <w:color w:val="auto"/>
              </w:rPr>
            </w:pPr>
          </w:p>
        </w:tc>
      </w:tr>
      <w:tr>
        <w:trPr>
          <w:trHeight w:val="209"/>
        </w:trPr>
        <w:tc>
          <w:tcPr>
            <w:tcW w:w="634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8"/>
                <w:szCs w:val="18"/>
                <w:color w:val="auto"/>
              </w:rPr>
              <w:t>Cost of goods sold:</w:t>
            </w: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340" w:type="dxa"/>
            <w:vAlign w:val="bottom"/>
          </w:tcPr>
          <w:p>
            <w:pPr>
              <w:ind w:left="180"/>
              <w:spacing w:after="0"/>
              <w:rPr>
                <w:sz w:val="20"/>
                <w:szCs w:val="20"/>
                <w:color w:val="auto"/>
              </w:rPr>
            </w:pPr>
            <w:r>
              <w:rPr>
                <w:rFonts w:ascii="Arial" w:cs="Arial" w:eastAsia="Arial" w:hAnsi="Arial"/>
                <w:sz w:val="18"/>
                <w:szCs w:val="18"/>
                <w:color w:val="auto"/>
              </w:rPr>
              <w:t>Internal royalties</w:t>
            </w: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214,063</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62,889</w:t>
            </w:r>
          </w:p>
        </w:tc>
      </w:tr>
      <w:tr>
        <w:trPr>
          <w:trHeight w:val="216"/>
        </w:trPr>
        <w:tc>
          <w:tcPr>
            <w:tcW w:w="6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Software development costs and royalties</w:t>
            </w: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148,047</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108,441</w:t>
            </w:r>
          </w:p>
        </w:tc>
      </w:tr>
      <w:tr>
        <w:trPr>
          <w:trHeight w:val="216"/>
        </w:trPr>
        <w:tc>
          <w:tcPr>
            <w:tcW w:w="6340" w:type="dxa"/>
            <w:vAlign w:val="bottom"/>
          </w:tcPr>
          <w:p>
            <w:pPr>
              <w:ind w:left="180"/>
              <w:spacing w:after="0"/>
              <w:rPr>
                <w:sz w:val="20"/>
                <w:szCs w:val="20"/>
                <w:color w:val="auto"/>
              </w:rPr>
            </w:pPr>
            <w:r>
              <w:rPr>
                <w:rFonts w:ascii="Arial" w:cs="Arial" w:eastAsia="Arial" w:hAnsi="Arial"/>
                <w:sz w:val="18"/>
                <w:szCs w:val="18"/>
                <w:color w:val="auto"/>
              </w:rPr>
              <w:t>Product costs</w:t>
            </w: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58,560</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47,635</w:t>
            </w:r>
          </w:p>
        </w:tc>
      </w:tr>
      <w:tr>
        <w:trPr>
          <w:trHeight w:val="229"/>
        </w:trPr>
        <w:tc>
          <w:tcPr>
            <w:tcW w:w="6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Licenses</w:t>
            </w:r>
          </w:p>
        </w:tc>
        <w:tc>
          <w:tcPr>
            <w:tcW w:w="20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56,019</w:t>
            </w:r>
          </w:p>
        </w:tc>
        <w:tc>
          <w:tcPr>
            <w:tcW w:w="1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22,504</w:t>
            </w:r>
          </w:p>
        </w:tc>
      </w:tr>
      <w:tr>
        <w:trPr>
          <w:trHeight w:val="209"/>
        </w:trPr>
        <w:tc>
          <w:tcPr>
            <w:tcW w:w="63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cost of goods sold</w:t>
            </w:r>
          </w:p>
        </w:tc>
        <w:tc>
          <w:tcPr>
            <w:tcW w:w="200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476,689</w:t>
            </w:r>
          </w:p>
        </w:tc>
        <w:tc>
          <w:tcPr>
            <w:tcW w:w="16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241,469</w:t>
            </w:r>
          </w:p>
        </w:tc>
        <w:tc>
          <w:tcPr>
            <w:tcW w:w="100" w:type="dxa"/>
            <w:vAlign w:val="bottom"/>
            <w:tcBorders>
              <w:bottom w:val="single" w:sz="8" w:color="CCEEFF"/>
            </w:tcBorders>
          </w:tcPr>
          <w:p>
            <w:pPr>
              <w:spacing w:after="0"/>
              <w:rPr>
                <w:sz w:val="18"/>
                <w:szCs w:val="18"/>
                <w:color w:val="auto"/>
              </w:rPr>
            </w:pPr>
          </w:p>
        </w:tc>
      </w:tr>
      <w:tr>
        <w:trPr>
          <w:trHeight w:val="210"/>
        </w:trPr>
        <w:tc>
          <w:tcPr>
            <w:tcW w:w="6340" w:type="dxa"/>
            <w:vAlign w:val="bottom"/>
            <w:shd w:val="clear" w:color="auto" w:fill="CCEEFF"/>
          </w:tcPr>
          <w:p>
            <w:pPr>
              <w:spacing w:after="0"/>
              <w:rPr>
                <w:sz w:val="18"/>
                <w:szCs w:val="18"/>
                <w:color w:val="auto"/>
              </w:rPr>
            </w:pP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340" w:type="dxa"/>
            <w:vAlign w:val="bottom"/>
          </w:tcPr>
          <w:p>
            <w:pPr>
              <w:spacing w:after="0"/>
              <w:rPr>
                <w:sz w:val="20"/>
                <w:szCs w:val="20"/>
                <w:color w:val="auto"/>
              </w:rPr>
            </w:pPr>
            <w:r>
              <w:rPr>
                <w:rFonts w:ascii="Arial" w:cs="Arial" w:eastAsia="Arial" w:hAnsi="Arial"/>
                <w:sz w:val="18"/>
                <w:szCs w:val="18"/>
                <w:color w:val="auto"/>
              </w:rPr>
              <w:t>Gross profit</w:t>
            </w: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354,621</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298,990</w:t>
            </w:r>
          </w:p>
        </w:tc>
      </w:tr>
      <w:tr>
        <w:trPr>
          <w:trHeight w:val="216"/>
        </w:trPr>
        <w:tc>
          <w:tcPr>
            <w:tcW w:w="6340" w:type="dxa"/>
            <w:vAlign w:val="bottom"/>
            <w:shd w:val="clear" w:color="auto" w:fill="CCEEFF"/>
          </w:tcPr>
          <w:p>
            <w:pPr>
              <w:spacing w:after="0"/>
              <w:rPr>
                <w:sz w:val="18"/>
                <w:szCs w:val="18"/>
                <w:color w:val="auto"/>
              </w:rPr>
            </w:pP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34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102,173</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91,821</w:t>
            </w:r>
          </w:p>
        </w:tc>
      </w:tr>
      <w:tr>
        <w:trPr>
          <w:trHeight w:val="216"/>
        </w:trPr>
        <w:tc>
          <w:tcPr>
            <w:tcW w:w="6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Selling and marketing</w:t>
            </w: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84,779</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74,833</w:t>
            </w:r>
          </w:p>
        </w:tc>
      </w:tr>
      <w:tr>
        <w:trPr>
          <w:trHeight w:val="216"/>
        </w:trPr>
        <w:tc>
          <w:tcPr>
            <w:tcW w:w="6340" w:type="dxa"/>
            <w:vAlign w:val="bottom"/>
          </w:tcPr>
          <w:p>
            <w:pPr>
              <w:ind w:left="180"/>
              <w:spacing w:after="0"/>
              <w:rPr>
                <w:sz w:val="20"/>
                <w:szCs w:val="20"/>
                <w:color w:val="auto"/>
              </w:rPr>
            </w:pPr>
            <w:r>
              <w:rPr>
                <w:rFonts w:ascii="Arial" w:cs="Arial" w:eastAsia="Arial" w:hAnsi="Arial"/>
                <w:sz w:val="18"/>
                <w:szCs w:val="18"/>
                <w:color w:val="auto"/>
              </w:rPr>
              <w:t>Research and development</w:t>
            </w: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73,108</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68,963</w:t>
            </w:r>
          </w:p>
        </w:tc>
      </w:tr>
      <w:tr>
        <w:trPr>
          <w:trHeight w:val="216"/>
        </w:trPr>
        <w:tc>
          <w:tcPr>
            <w:tcW w:w="6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Depreciation and amortization</w:t>
            </w: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12,418</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11,257</w:t>
            </w:r>
          </w:p>
        </w:tc>
      </w:tr>
      <w:tr>
        <w:trPr>
          <w:trHeight w:val="229"/>
        </w:trPr>
        <w:tc>
          <w:tcPr>
            <w:tcW w:w="6340" w:type="dxa"/>
            <w:vAlign w:val="bottom"/>
          </w:tcPr>
          <w:p>
            <w:pPr>
              <w:ind w:left="180"/>
              <w:spacing w:after="0"/>
              <w:rPr>
                <w:sz w:val="20"/>
                <w:szCs w:val="20"/>
                <w:color w:val="auto"/>
              </w:rPr>
            </w:pPr>
            <w:r>
              <w:rPr>
                <w:rFonts w:ascii="Arial" w:cs="Arial" w:eastAsia="Arial" w:hAnsi="Arial"/>
                <w:sz w:val="18"/>
                <w:szCs w:val="18"/>
                <w:color w:val="auto"/>
              </w:rPr>
              <w:t>Business reorganization</w:t>
            </w:r>
          </w:p>
        </w:tc>
        <w:tc>
          <w:tcPr>
            <w:tcW w:w="20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386</w:t>
            </w:r>
          </w:p>
        </w:tc>
      </w:tr>
      <w:tr>
        <w:trPr>
          <w:trHeight w:val="210"/>
        </w:trPr>
        <w:tc>
          <w:tcPr>
            <w:tcW w:w="63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operating expenses</w:t>
            </w:r>
          </w:p>
        </w:tc>
        <w:tc>
          <w:tcPr>
            <w:tcW w:w="20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272,478</w:t>
            </w:r>
          </w:p>
        </w:tc>
        <w:tc>
          <w:tcPr>
            <w:tcW w:w="16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247,260</w:t>
            </w:r>
          </w:p>
        </w:tc>
        <w:tc>
          <w:tcPr>
            <w:tcW w:w="100" w:type="dxa"/>
            <w:vAlign w:val="bottom"/>
            <w:tcBorders>
              <w:top w:val="single" w:sz="8" w:color="CCEEFF"/>
            </w:tcBorders>
            <w:shd w:val="clear" w:color="auto" w:fill="CCEEFF"/>
          </w:tcPr>
          <w:p>
            <w:pPr>
              <w:spacing w:after="0"/>
              <w:rPr>
                <w:sz w:val="18"/>
                <w:szCs w:val="18"/>
                <w:color w:val="auto"/>
              </w:rPr>
            </w:pPr>
          </w:p>
        </w:tc>
      </w:tr>
      <w:tr>
        <w:trPr>
          <w:trHeight w:val="209"/>
        </w:trPr>
        <w:tc>
          <w:tcPr>
            <w:tcW w:w="6340" w:type="dxa"/>
            <w:vAlign w:val="bottom"/>
          </w:tcPr>
          <w:p>
            <w:pPr>
              <w:spacing w:after="0"/>
              <w:rPr>
                <w:sz w:val="20"/>
                <w:szCs w:val="20"/>
                <w:color w:val="auto"/>
              </w:rPr>
            </w:pPr>
            <w:r>
              <w:rPr>
                <w:rFonts w:ascii="Arial" w:cs="Arial" w:eastAsia="Arial" w:hAnsi="Arial"/>
                <w:sz w:val="18"/>
                <w:szCs w:val="18"/>
                <w:color w:val="auto"/>
              </w:rPr>
              <w:t>Income from operations</w:t>
            </w: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82,143</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51,730</w:t>
            </w:r>
          </w:p>
        </w:tc>
        <w:tc>
          <w:tcPr>
            <w:tcW w:w="100" w:type="dxa"/>
            <w:vAlign w:val="bottom"/>
          </w:tcPr>
          <w:p>
            <w:pPr>
              <w:spacing w:after="0"/>
              <w:rPr>
                <w:sz w:val="18"/>
                <w:szCs w:val="18"/>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8"/>
                <w:szCs w:val="18"/>
                <w:color w:val="auto"/>
              </w:rPr>
              <w:t>Interest and other, net</w:t>
            </w: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8,218</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10,425</w:t>
            </w:r>
          </w:p>
        </w:tc>
      </w:tr>
      <w:tr>
        <w:trPr>
          <w:trHeight w:val="230"/>
        </w:trPr>
        <w:tc>
          <w:tcPr>
            <w:tcW w:w="6340" w:type="dxa"/>
            <w:vAlign w:val="bottom"/>
          </w:tcPr>
          <w:p>
            <w:pPr>
              <w:spacing w:after="0"/>
              <w:rPr>
                <w:sz w:val="20"/>
                <w:szCs w:val="20"/>
                <w:color w:val="auto"/>
              </w:rPr>
            </w:pPr>
            <w:r>
              <w:rPr>
                <w:rFonts w:ascii="Arial" w:cs="Arial" w:eastAsia="Arial" w:hAnsi="Arial"/>
                <w:sz w:val="18"/>
                <w:szCs w:val="18"/>
                <w:color w:val="auto"/>
              </w:rPr>
              <w:t>Loss on long-term investments</w:t>
            </w:r>
          </w:p>
        </w:tc>
        <w:tc>
          <w:tcPr>
            <w:tcW w:w="20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0"/>
        </w:trPr>
        <w:tc>
          <w:tcPr>
            <w:tcW w:w="63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Income before income taxes</w:t>
            </w:r>
          </w:p>
        </w:tc>
        <w:tc>
          <w:tcPr>
            <w:tcW w:w="20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90,361</w:t>
            </w:r>
          </w:p>
        </w:tc>
        <w:tc>
          <w:tcPr>
            <w:tcW w:w="16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62,155</w:t>
            </w:r>
          </w:p>
        </w:tc>
        <w:tc>
          <w:tcPr>
            <w:tcW w:w="100" w:type="dxa"/>
            <w:vAlign w:val="bottom"/>
            <w:tcBorders>
              <w:top w:val="single" w:sz="8" w:color="CCEEFF"/>
            </w:tcBorders>
            <w:shd w:val="clear" w:color="auto" w:fill="CCEEFF"/>
          </w:tcPr>
          <w:p>
            <w:pPr>
              <w:spacing w:after="0"/>
              <w:rPr>
                <w:sz w:val="18"/>
                <w:szCs w:val="18"/>
                <w:color w:val="auto"/>
              </w:rPr>
            </w:pPr>
          </w:p>
        </w:tc>
      </w:tr>
      <w:tr>
        <w:trPr>
          <w:trHeight w:val="230"/>
        </w:trPr>
        <w:tc>
          <w:tcPr>
            <w:tcW w:w="634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20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1,856</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15,875</w:t>
            </w:r>
          </w:p>
        </w:tc>
      </w:tr>
      <w:tr>
        <w:trPr>
          <w:trHeight w:val="223"/>
        </w:trPr>
        <w:tc>
          <w:tcPr>
            <w:tcW w:w="63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w:t>
            </w:r>
          </w:p>
        </w:tc>
        <w:tc>
          <w:tcPr>
            <w:tcW w:w="20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88,505</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26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46,280</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634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634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8"/>
                <w:szCs w:val="18"/>
                <w:color w:val="auto"/>
              </w:rPr>
              <w:t>Earnings per share:</w:t>
            </w: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340" w:type="dxa"/>
            <w:vAlign w:val="bottom"/>
          </w:tcPr>
          <w:p>
            <w:pPr>
              <w:spacing w:after="0"/>
              <w:rPr>
                <w:sz w:val="20"/>
                <w:szCs w:val="20"/>
                <w:color w:val="auto"/>
              </w:rPr>
            </w:pPr>
            <w:r>
              <w:rPr>
                <w:rFonts w:ascii="Arial" w:cs="Arial" w:eastAsia="Arial" w:hAnsi="Arial"/>
                <w:sz w:val="18"/>
                <w:szCs w:val="18"/>
                <w:color w:val="auto"/>
              </w:rPr>
              <w:t>Basic earnings per share</w:t>
            </w:r>
          </w:p>
        </w:tc>
        <w:tc>
          <w:tcPr>
            <w:tcW w:w="2180" w:type="dxa"/>
            <w:vAlign w:val="bottom"/>
            <w:gridSpan w:val="2"/>
          </w:tcPr>
          <w:p>
            <w:pPr>
              <w:jc w:val="right"/>
              <w:ind w:right="27"/>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0.78</w:t>
            </w:r>
          </w:p>
        </w:tc>
        <w:tc>
          <w:tcPr>
            <w:tcW w:w="42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0.41</w:t>
            </w: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8"/>
                <w:szCs w:val="18"/>
                <w:color w:val="auto"/>
              </w:rPr>
              <w:t>Diluted earnings per share</w:t>
            </w:r>
          </w:p>
        </w:tc>
        <w:tc>
          <w:tcPr>
            <w:tcW w:w="218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0.77</w:t>
            </w:r>
          </w:p>
        </w:tc>
        <w:tc>
          <w:tcPr>
            <w:tcW w:w="42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0.41</w:t>
            </w:r>
          </w:p>
        </w:tc>
      </w:tr>
      <w:tr>
        <w:trPr>
          <w:trHeight w:val="216"/>
        </w:trPr>
        <w:tc>
          <w:tcPr>
            <w:tcW w:w="634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shares outstanding:</w:t>
            </w: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340" w:type="dxa"/>
            <w:vAlign w:val="bottom"/>
          </w:tcPr>
          <w:p>
            <w:pPr>
              <w:spacing w:after="0"/>
              <w:rPr>
                <w:sz w:val="20"/>
                <w:szCs w:val="20"/>
                <w:color w:val="auto"/>
              </w:rPr>
            </w:pPr>
            <w:r>
              <w:rPr>
                <w:rFonts w:ascii="Arial" w:cs="Arial" w:eastAsia="Arial" w:hAnsi="Arial"/>
                <w:sz w:val="18"/>
                <w:szCs w:val="18"/>
                <w:color w:val="auto"/>
              </w:rPr>
              <w:t>Basic</w:t>
            </w: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113,862</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112,621</w:t>
            </w: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8"/>
                <w:szCs w:val="18"/>
                <w:color w:val="auto"/>
              </w:rPr>
              <w:t>Diluted</w:t>
            </w: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114,956</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113,728</w:t>
            </w:r>
          </w:p>
        </w:tc>
      </w:tr>
      <w:tr>
        <w:trPr>
          <w:trHeight w:val="216"/>
        </w:trPr>
        <w:tc>
          <w:tcPr>
            <w:tcW w:w="634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Computation of Basic EPS:</w:t>
            </w: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340" w:type="dxa"/>
            <w:vAlign w:val="bottom"/>
          </w:tcPr>
          <w:p>
            <w:pPr>
              <w:ind w:left="180"/>
              <w:spacing w:after="0"/>
              <w:rPr>
                <w:sz w:val="20"/>
                <w:szCs w:val="20"/>
                <w:color w:val="auto"/>
              </w:rPr>
            </w:pPr>
            <w:r>
              <w:rPr>
                <w:rFonts w:ascii="Arial" w:cs="Arial" w:eastAsia="Arial" w:hAnsi="Arial"/>
                <w:sz w:val="18"/>
                <w:szCs w:val="18"/>
                <w:color w:val="auto"/>
              </w:rPr>
              <w:t>Net income</w:t>
            </w:r>
          </w:p>
        </w:tc>
        <w:tc>
          <w:tcPr>
            <w:tcW w:w="2180" w:type="dxa"/>
            <w:vAlign w:val="bottom"/>
            <w:gridSpan w:val="2"/>
          </w:tcPr>
          <w:p>
            <w:pPr>
              <w:jc w:val="right"/>
              <w:ind w:right="27"/>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88,505</w:t>
            </w:r>
          </w:p>
        </w:tc>
        <w:tc>
          <w:tcPr>
            <w:tcW w:w="42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46,280</w:t>
            </w:r>
          </w:p>
        </w:tc>
      </w:tr>
      <w:tr>
        <w:trPr>
          <w:trHeight w:val="216"/>
        </w:trPr>
        <w:tc>
          <w:tcPr>
            <w:tcW w:w="6340" w:type="dxa"/>
            <w:vAlign w:val="bottom"/>
            <w:shd w:val="clear" w:color="auto" w:fill="CCEEFF"/>
          </w:tcPr>
          <w:p>
            <w:pPr>
              <w:spacing w:after="0"/>
              <w:rPr>
                <w:sz w:val="18"/>
                <w:szCs w:val="18"/>
                <w:color w:val="auto"/>
              </w:rPr>
            </w:pP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340" w:type="dxa"/>
            <w:vAlign w:val="bottom"/>
          </w:tcPr>
          <w:p>
            <w:pPr>
              <w:ind w:left="180"/>
              <w:spacing w:after="0"/>
              <w:rPr>
                <w:sz w:val="20"/>
                <w:szCs w:val="20"/>
                <w:color w:val="auto"/>
              </w:rPr>
            </w:pPr>
            <w:r>
              <w:rPr>
                <w:rFonts w:ascii="Arial" w:cs="Arial" w:eastAsia="Arial" w:hAnsi="Arial"/>
                <w:sz w:val="18"/>
                <w:szCs w:val="18"/>
                <w:color w:val="auto"/>
              </w:rPr>
              <w:t>Weighted average shares outstanding - basic</w:t>
            </w: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113,862</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112,621</w:t>
            </w:r>
          </w:p>
        </w:tc>
      </w:tr>
      <w:tr>
        <w:trPr>
          <w:trHeight w:val="216"/>
        </w:trPr>
        <w:tc>
          <w:tcPr>
            <w:tcW w:w="6340" w:type="dxa"/>
            <w:vAlign w:val="bottom"/>
            <w:shd w:val="clear" w:color="auto" w:fill="CCEEFF"/>
          </w:tcPr>
          <w:p>
            <w:pPr>
              <w:spacing w:after="0"/>
              <w:rPr>
                <w:sz w:val="18"/>
                <w:szCs w:val="18"/>
                <w:color w:val="auto"/>
              </w:rPr>
            </w:pP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340" w:type="dxa"/>
            <w:vAlign w:val="bottom"/>
          </w:tcPr>
          <w:p>
            <w:pPr>
              <w:ind w:left="180"/>
              <w:spacing w:after="0"/>
              <w:rPr>
                <w:sz w:val="20"/>
                <w:szCs w:val="20"/>
                <w:color w:val="auto"/>
              </w:rPr>
            </w:pPr>
            <w:r>
              <w:rPr>
                <w:rFonts w:ascii="Arial" w:cs="Arial" w:eastAsia="Arial" w:hAnsi="Arial"/>
                <w:sz w:val="18"/>
                <w:szCs w:val="18"/>
                <w:color w:val="auto"/>
              </w:rPr>
              <w:t>Basic earnings per share</w:t>
            </w:r>
          </w:p>
        </w:tc>
        <w:tc>
          <w:tcPr>
            <w:tcW w:w="2180" w:type="dxa"/>
            <w:vAlign w:val="bottom"/>
            <w:gridSpan w:val="2"/>
          </w:tcPr>
          <w:p>
            <w:pPr>
              <w:jc w:val="right"/>
              <w:ind w:right="27"/>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0.78</w:t>
            </w:r>
          </w:p>
        </w:tc>
        <w:tc>
          <w:tcPr>
            <w:tcW w:w="42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0.41</w:t>
            </w:r>
          </w:p>
        </w:tc>
      </w:tr>
      <w:tr>
        <w:trPr>
          <w:trHeight w:val="216"/>
        </w:trPr>
        <w:tc>
          <w:tcPr>
            <w:tcW w:w="6340" w:type="dxa"/>
            <w:vAlign w:val="bottom"/>
            <w:shd w:val="clear" w:color="auto" w:fill="CCEEFF"/>
          </w:tcPr>
          <w:p>
            <w:pPr>
              <w:spacing w:after="0"/>
              <w:rPr>
                <w:sz w:val="18"/>
                <w:szCs w:val="18"/>
                <w:color w:val="auto"/>
              </w:rPr>
            </w:pP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340" w:type="dxa"/>
            <w:vAlign w:val="bottom"/>
          </w:tcPr>
          <w:p>
            <w:pPr>
              <w:spacing w:after="0"/>
              <w:rPr>
                <w:sz w:val="20"/>
                <w:szCs w:val="20"/>
                <w:color w:val="auto"/>
              </w:rPr>
            </w:pPr>
            <w:r>
              <w:rPr>
                <w:rFonts w:ascii="Arial" w:cs="Arial" w:eastAsia="Arial" w:hAnsi="Arial"/>
                <w:sz w:val="18"/>
                <w:szCs w:val="18"/>
                <w:b w:val="1"/>
                <w:bCs w:val="1"/>
                <w:color w:val="auto"/>
              </w:rPr>
              <w:t>Computation of Diluted EPS:</w:t>
            </w: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3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Net income for diluted EPS calculation</w:t>
            </w:r>
          </w:p>
        </w:tc>
        <w:tc>
          <w:tcPr>
            <w:tcW w:w="218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88,505</w:t>
            </w:r>
          </w:p>
        </w:tc>
        <w:tc>
          <w:tcPr>
            <w:tcW w:w="42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46,280</w:t>
            </w:r>
          </w:p>
        </w:tc>
      </w:tr>
      <w:tr>
        <w:trPr>
          <w:trHeight w:val="216"/>
        </w:trPr>
        <w:tc>
          <w:tcPr>
            <w:tcW w:w="634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Weighted average shares outstanding - basic</w:t>
            </w:r>
          </w:p>
        </w:tc>
        <w:tc>
          <w:tcPr>
            <w:tcW w:w="20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113,862</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112,621</w:t>
            </w:r>
          </w:p>
        </w:tc>
      </w:tr>
      <w:tr>
        <w:trPr>
          <w:trHeight w:val="229"/>
        </w:trPr>
        <w:tc>
          <w:tcPr>
            <w:tcW w:w="6340" w:type="dxa"/>
            <w:vAlign w:val="bottom"/>
          </w:tcPr>
          <w:p>
            <w:pPr>
              <w:ind w:left="180"/>
              <w:spacing w:after="0"/>
              <w:rPr>
                <w:sz w:val="20"/>
                <w:szCs w:val="20"/>
                <w:color w:val="auto"/>
              </w:rPr>
            </w:pPr>
            <w:r>
              <w:rPr>
                <w:rFonts w:ascii="Arial" w:cs="Arial" w:eastAsia="Arial" w:hAnsi="Arial"/>
                <w:sz w:val="18"/>
                <w:szCs w:val="18"/>
                <w:color w:val="auto"/>
              </w:rPr>
              <w:t>Add: dilutive effect of common stock equivalents</w:t>
            </w:r>
          </w:p>
        </w:tc>
        <w:tc>
          <w:tcPr>
            <w:tcW w:w="20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1,094</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1,107</w:t>
            </w:r>
          </w:p>
        </w:tc>
      </w:tr>
      <w:tr>
        <w:trPr>
          <w:trHeight w:val="210"/>
        </w:trPr>
        <w:tc>
          <w:tcPr>
            <w:tcW w:w="6340" w:type="dxa"/>
            <w:vAlign w:val="bottom"/>
            <w:tcBorders>
              <w:top w:val="single" w:sz="8" w:color="CCEEFF"/>
            </w:tcBorders>
            <w:shd w:val="clear" w:color="auto" w:fill="CCEEFF"/>
          </w:tcPr>
          <w:p>
            <w:pPr>
              <w:ind w:left="340"/>
              <w:spacing w:after="0"/>
              <w:rPr>
                <w:sz w:val="20"/>
                <w:szCs w:val="20"/>
                <w:color w:val="auto"/>
              </w:rPr>
            </w:pPr>
            <w:r>
              <w:rPr>
                <w:rFonts w:ascii="Arial" w:cs="Arial" w:eastAsia="Arial" w:hAnsi="Arial"/>
                <w:sz w:val="18"/>
                <w:szCs w:val="18"/>
                <w:color w:val="auto"/>
              </w:rPr>
              <w:t>Weighted average common shares outstanding - diluted</w:t>
            </w:r>
          </w:p>
        </w:tc>
        <w:tc>
          <w:tcPr>
            <w:tcW w:w="20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114,956</w:t>
            </w:r>
          </w:p>
        </w:tc>
        <w:tc>
          <w:tcPr>
            <w:tcW w:w="16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113,728</w:t>
            </w:r>
          </w:p>
        </w:tc>
        <w:tc>
          <w:tcPr>
            <w:tcW w:w="100" w:type="dxa"/>
            <w:vAlign w:val="bottom"/>
            <w:tcBorders>
              <w:top w:val="single" w:sz="8" w:color="CCEEFF"/>
            </w:tcBorders>
            <w:shd w:val="clear" w:color="auto" w:fill="CCEEFF"/>
          </w:tcPr>
          <w:p>
            <w:pPr>
              <w:spacing w:after="0"/>
              <w:rPr>
                <w:sz w:val="18"/>
                <w:szCs w:val="18"/>
                <w:color w:val="auto"/>
              </w:rPr>
            </w:pPr>
          </w:p>
        </w:tc>
      </w:tr>
      <w:tr>
        <w:trPr>
          <w:trHeight w:val="209"/>
        </w:trPr>
        <w:tc>
          <w:tcPr>
            <w:tcW w:w="634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Diluted earnings per share</w:t>
            </w:r>
          </w:p>
        </w:tc>
        <w:tc>
          <w:tcPr>
            <w:tcW w:w="218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b w:val="1"/>
                <w:bCs w:val="1"/>
                <w:color w:val="auto"/>
              </w:rPr>
              <w:t>$</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0.77</w:t>
            </w:r>
          </w:p>
        </w:tc>
        <w:tc>
          <w:tcPr>
            <w:tcW w:w="42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0.41</w:t>
            </w:r>
          </w:p>
        </w:tc>
      </w:tr>
      <w:tr>
        <w:trPr>
          <w:trHeight w:val="432"/>
        </w:trPr>
        <w:tc>
          <w:tcPr>
            <w:tcW w:w="634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27" w:right="339" w:bottom="1440" w:gutter="0" w:footer="0" w:header="0"/>
        </w:sectPr>
      </w:pPr>
    </w:p>
    <w:bookmarkStart w:id="14" w:name="page15"/>
    <w:bookmarkEnd w:id="14"/>
    <w:p>
      <w:pPr>
        <w:jc w:val="center"/>
        <w:spacing w:after="0"/>
        <w:rPr>
          <w:sz w:val="20"/>
          <w:szCs w:val="20"/>
          <w:color w:val="auto"/>
        </w:rPr>
      </w:pPr>
      <w:r>
        <w:rPr>
          <w:rFonts w:ascii="Arial" w:cs="Arial" w:eastAsia="Arial" w:hAnsi="Arial"/>
          <w:sz w:val="25"/>
          <w:szCs w:val="25"/>
          <w:b w:val="1"/>
          <w:bCs w:val="1"/>
          <w:color w:val="auto"/>
        </w:rPr>
        <w:t>TAKE-TWO INTERACTIVE SOFTWARE, INC. and SUBSIDIARIES</w:t>
      </w:r>
    </w:p>
    <w:p>
      <w:pPr>
        <w:spacing w:after="0" w:line="34" w:lineRule="exact"/>
        <w:rPr>
          <w:sz w:val="20"/>
          <w:szCs w:val="20"/>
          <w:color w:val="auto"/>
        </w:rPr>
      </w:pPr>
    </w:p>
    <w:p>
      <w:pPr>
        <w:ind w:left="4060"/>
        <w:spacing w:after="0"/>
        <w:rPr>
          <w:sz w:val="20"/>
          <w:szCs w:val="20"/>
          <w:color w:val="auto"/>
        </w:rPr>
      </w:pPr>
      <w:r>
        <w:rPr>
          <w:rFonts w:ascii="Arial" w:cs="Arial" w:eastAsia="Arial" w:hAnsi="Arial"/>
          <w:sz w:val="18"/>
          <w:szCs w:val="18"/>
          <w:b w:val="1"/>
          <w:bCs w:val="1"/>
          <w:color w:val="auto"/>
        </w:rPr>
        <w:t>CONSOLIDATED BALANCE SHEETS</w:t>
      </w:r>
    </w:p>
    <w:p>
      <w:pPr>
        <w:spacing w:after="0" w:line="7" w:lineRule="exact"/>
        <w:rPr>
          <w:sz w:val="20"/>
          <w:szCs w:val="20"/>
          <w:color w:val="auto"/>
        </w:rPr>
      </w:pPr>
    </w:p>
    <w:p>
      <w:pPr>
        <w:ind w:left="4060"/>
        <w:spacing w:after="0"/>
        <w:rPr>
          <w:sz w:val="20"/>
          <w:szCs w:val="20"/>
          <w:color w:val="auto"/>
        </w:rPr>
      </w:pPr>
      <w:r>
        <w:rPr>
          <w:rFonts w:ascii="Arial" w:cs="Arial" w:eastAsia="Arial" w:hAnsi="Arial"/>
          <w:sz w:val="18"/>
          <w:szCs w:val="18"/>
          <w:b w:val="1"/>
          <w:bCs w:val="1"/>
          <w:color w:val="auto"/>
        </w:rPr>
        <w:t>(in thousands, except per share amounts)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8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88"/>
              </w:rPr>
              <w:t>June 30,</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80" w:type="dxa"/>
            <w:vAlign w:val="bottom"/>
            <w:gridSpan w:val="3"/>
          </w:tcPr>
          <w:p>
            <w:pPr>
              <w:jc w:val="right"/>
              <w:ind w:right="320"/>
              <w:spacing w:after="0"/>
              <w:rPr>
                <w:sz w:val="20"/>
                <w:szCs w:val="20"/>
                <w:color w:val="auto"/>
              </w:rPr>
            </w:pPr>
            <w:r>
              <w:rPr>
                <w:rFonts w:ascii="Arial" w:cs="Arial" w:eastAsia="Arial" w:hAnsi="Arial"/>
                <w:sz w:val="18"/>
                <w:szCs w:val="18"/>
                <w:b w:val="1"/>
                <w:bCs w:val="1"/>
                <w:color w:val="auto"/>
              </w:rPr>
              <w:t>March 31,</w:t>
            </w:r>
          </w:p>
        </w:tc>
        <w:tc>
          <w:tcPr>
            <w:tcW w:w="0" w:type="dxa"/>
            <w:vAlign w:val="bottom"/>
          </w:tcPr>
          <w:p>
            <w:pPr>
              <w:spacing w:after="0"/>
              <w:rPr>
                <w:sz w:val="1"/>
                <w:szCs w:val="1"/>
                <w:color w:val="auto"/>
              </w:rPr>
            </w:pPr>
          </w:p>
        </w:tc>
      </w:tr>
      <w:tr>
        <w:trPr>
          <w:trHeight w:val="234"/>
        </w:trPr>
        <w:tc>
          <w:tcPr>
            <w:tcW w:w="8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9"/>
              </w:rPr>
              <w:t>2020</w:t>
            </w:r>
          </w:p>
        </w:tc>
        <w:tc>
          <w:tcPr>
            <w:tcW w:w="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2020</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8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jc w:val="center"/>
              <w:ind w:right="30"/>
              <w:spacing w:after="0"/>
              <w:rPr>
                <w:sz w:val="20"/>
                <w:szCs w:val="20"/>
                <w:color w:val="auto"/>
              </w:rPr>
            </w:pPr>
            <w:r>
              <w:rPr>
                <w:rFonts w:ascii="Arial" w:cs="Arial" w:eastAsia="Arial" w:hAnsi="Arial"/>
                <w:sz w:val="18"/>
                <w:szCs w:val="18"/>
                <w:b w:val="1"/>
                <w:bCs w:val="1"/>
                <w:color w:val="auto"/>
                <w:w w:val="91"/>
              </w:rPr>
              <w:t>(Unaudited)</w:t>
            </w: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ind w:left="3720"/>
              <w:spacing w:after="0"/>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Current assets: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1,404,124</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1,357,664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Short-term investments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880,825</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644,003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Restricted cash and cash equivalents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467,622</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546,604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w w:val="92"/>
              </w:rPr>
              <w:t>Accounts receivable, net of allowances of $2,201 and $443 at June 30, 2020 and March 31, 2020, respectively</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685,169</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592,555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Inventory</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19,486</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19,108</w:t>
            </w: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Software development costs and licenses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31,714</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40,316</w:t>
            </w: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Deferred cost of goods sold</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14,281</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19,598</w:t>
            </w:r>
          </w:p>
        </w:tc>
        <w:tc>
          <w:tcPr>
            <w:tcW w:w="0" w:type="dxa"/>
            <w:vAlign w:val="bottom"/>
          </w:tcPr>
          <w:p>
            <w:pPr>
              <w:spacing w:after="0"/>
              <w:rPr>
                <w:sz w:val="1"/>
                <w:szCs w:val="1"/>
                <w:color w:val="auto"/>
              </w:rPr>
            </w:pPr>
          </w:p>
        </w:tc>
      </w:tr>
      <w:tr>
        <w:trPr>
          <w:trHeight w:val="230"/>
        </w:trPr>
        <w:tc>
          <w:tcPr>
            <w:tcW w:w="8180" w:type="dxa"/>
            <w:vAlign w:val="bottom"/>
          </w:tcPr>
          <w:p>
            <w:pPr>
              <w:spacing w:after="0"/>
              <w:rPr>
                <w:sz w:val="20"/>
                <w:szCs w:val="20"/>
                <w:color w:val="auto"/>
              </w:rPr>
            </w:pPr>
            <w:r>
              <w:rPr>
                <w:rFonts w:ascii="Arial" w:cs="Arial" w:eastAsia="Arial" w:hAnsi="Arial"/>
                <w:sz w:val="18"/>
                <w:szCs w:val="18"/>
                <w:color w:val="auto"/>
              </w:rPr>
              <w:t>Prepaid expenses and other</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183,712</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273,503</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818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current assets</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3,686,933</w:t>
            </w:r>
          </w:p>
        </w:tc>
        <w:tc>
          <w:tcPr>
            <w:tcW w:w="3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3,493,351</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Fixed assets, net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128,904</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131,888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Right-of-use assets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158,018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154,284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Software development costs and licenses, net of current portion</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409,962</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401,778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Goodwill</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389,825</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386,494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Other intangibles, net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46,746</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51,260</w:t>
            </w: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Deferred tax assets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120,892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116,676</w:t>
            </w: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Long-term restricted cash and cash equivalents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289,526</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89,124</w:t>
            </w:r>
          </w:p>
        </w:tc>
        <w:tc>
          <w:tcPr>
            <w:tcW w:w="0" w:type="dxa"/>
            <w:vAlign w:val="bottom"/>
          </w:tcPr>
          <w:p>
            <w:pPr>
              <w:spacing w:after="0"/>
              <w:rPr>
                <w:sz w:val="1"/>
                <w:szCs w:val="1"/>
                <w:color w:val="auto"/>
              </w:rPr>
            </w:pPr>
          </w:p>
        </w:tc>
      </w:tr>
      <w:tr>
        <w:trPr>
          <w:trHeight w:val="230"/>
        </w:trPr>
        <w:tc>
          <w:tcPr>
            <w:tcW w:w="8180" w:type="dxa"/>
            <w:vAlign w:val="bottom"/>
          </w:tcPr>
          <w:p>
            <w:pPr>
              <w:spacing w:after="0"/>
              <w:rPr>
                <w:sz w:val="20"/>
                <w:szCs w:val="20"/>
                <w:color w:val="auto"/>
              </w:rPr>
            </w:pPr>
            <w:r>
              <w:rPr>
                <w:rFonts w:ascii="Arial" w:cs="Arial" w:eastAsia="Arial" w:hAnsi="Arial"/>
                <w:sz w:val="18"/>
                <w:szCs w:val="18"/>
                <w:color w:val="auto"/>
              </w:rPr>
              <w:t>Other assets</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138,435</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123,977</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18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assets</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5,369,241</w:t>
            </w:r>
          </w:p>
        </w:tc>
        <w:tc>
          <w:tcPr>
            <w:tcW w:w="320" w:type="dxa"/>
            <w:vAlign w:val="bottom"/>
            <w:tcBorders>
              <w:top w:val="single" w:sz="8" w:color="CCEEFF"/>
              <w:bottom w:val="single" w:sz="8" w:color="CCEEFF"/>
            </w:tcBorders>
            <w:shd w:val="clear" w:color="auto" w:fill="CCEEFF"/>
          </w:tcPr>
          <w:p>
            <w:pPr>
              <w:spacing w:after="0"/>
              <w:rPr>
                <w:sz w:val="19"/>
                <w:szCs w:val="19"/>
                <w:color w:val="auto"/>
              </w:rPr>
            </w:pP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4,948,832</w:t>
            </w: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ind w:left="2100"/>
              <w:spacing w:after="0"/>
              <w:rPr>
                <w:sz w:val="20"/>
                <w:szCs w:val="20"/>
                <w:color w:val="auto"/>
              </w:rPr>
            </w:pPr>
            <w:r>
              <w:rPr>
                <w:rFonts w:ascii="Arial" w:cs="Arial" w:eastAsia="Arial" w:hAnsi="Arial"/>
                <w:sz w:val="18"/>
                <w:szCs w:val="18"/>
                <w:b w:val="1"/>
                <w:bCs w:val="1"/>
                <w:color w:val="auto"/>
              </w:rPr>
              <w:t>LIABILITIES AND STOCKHOLDERS' EQUITY</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Current liabilities: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Accounts payable</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56,410</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65,684</w:t>
            </w: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Accrued expenses and other current liabilities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1,136,628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1,169,884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Deferred revenue</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928,100</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777,784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180" w:type="dxa"/>
            <w:vAlign w:val="bottom"/>
          </w:tcPr>
          <w:p>
            <w:pPr>
              <w:spacing w:after="0"/>
              <w:rPr>
                <w:sz w:val="20"/>
                <w:szCs w:val="20"/>
                <w:color w:val="auto"/>
              </w:rPr>
            </w:pPr>
            <w:r>
              <w:rPr>
                <w:rFonts w:ascii="Arial" w:cs="Arial" w:eastAsia="Arial" w:hAnsi="Arial"/>
                <w:sz w:val="18"/>
                <w:szCs w:val="18"/>
                <w:color w:val="auto"/>
              </w:rPr>
              <w:t>Lease liabilities</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27,602</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25,187</w:t>
            </w:r>
          </w:p>
        </w:tc>
        <w:tc>
          <w:tcPr>
            <w:tcW w:w="0" w:type="dxa"/>
            <w:vAlign w:val="bottom"/>
          </w:tcPr>
          <w:p>
            <w:pPr>
              <w:spacing w:after="0"/>
              <w:rPr>
                <w:sz w:val="1"/>
                <w:szCs w:val="1"/>
                <w:color w:val="auto"/>
              </w:rPr>
            </w:pPr>
          </w:p>
        </w:tc>
      </w:tr>
      <w:tr>
        <w:trPr>
          <w:trHeight w:val="210"/>
        </w:trPr>
        <w:tc>
          <w:tcPr>
            <w:tcW w:w="818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current liabilities</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2,148,740</w:t>
            </w:r>
          </w:p>
        </w:tc>
        <w:tc>
          <w:tcPr>
            <w:tcW w:w="3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2,038,539</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Non-current deferred revenue</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32,851</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28,339</w:t>
            </w: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Non-current lease liabilities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153,506</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152,059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Non-current software development royalties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300,970</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104,417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180" w:type="dxa"/>
            <w:vAlign w:val="bottom"/>
          </w:tcPr>
          <w:p>
            <w:pPr>
              <w:spacing w:after="0"/>
              <w:rPr>
                <w:sz w:val="20"/>
                <w:szCs w:val="20"/>
                <w:color w:val="auto"/>
              </w:rPr>
            </w:pPr>
            <w:r>
              <w:rPr>
                <w:rFonts w:ascii="Arial" w:cs="Arial" w:eastAsia="Arial" w:hAnsi="Arial"/>
                <w:sz w:val="18"/>
                <w:szCs w:val="18"/>
                <w:color w:val="auto"/>
              </w:rPr>
              <w:t>Other long-term liabilities</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82,146</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86,234</w:t>
            </w:r>
          </w:p>
        </w:tc>
        <w:tc>
          <w:tcPr>
            <w:tcW w:w="0" w:type="dxa"/>
            <w:vAlign w:val="bottom"/>
          </w:tcPr>
          <w:p>
            <w:pPr>
              <w:spacing w:after="0"/>
              <w:rPr>
                <w:sz w:val="1"/>
                <w:szCs w:val="1"/>
                <w:color w:val="auto"/>
              </w:rPr>
            </w:pPr>
          </w:p>
        </w:tc>
      </w:tr>
      <w:tr>
        <w:trPr>
          <w:trHeight w:val="210"/>
        </w:trPr>
        <w:tc>
          <w:tcPr>
            <w:tcW w:w="818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liabilities</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2,718,213</w:t>
            </w:r>
          </w:p>
        </w:tc>
        <w:tc>
          <w:tcPr>
            <w:tcW w:w="3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2,409,588</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Stockholders' equity:</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Preferred stock, $.01 par value, 5,000 shares authorized</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8180" w:type="dxa"/>
            <w:vAlign w:val="bottom"/>
          </w:tcPr>
          <w:p>
            <w:pPr>
              <w:spacing w:after="0" w:line="201" w:lineRule="exact"/>
              <w:rPr>
                <w:sz w:val="20"/>
                <w:szCs w:val="20"/>
                <w:color w:val="auto"/>
              </w:rPr>
            </w:pPr>
            <w:r>
              <w:rPr>
                <w:rFonts w:ascii="Arial" w:cs="Arial" w:eastAsia="Arial" w:hAnsi="Arial"/>
                <w:sz w:val="18"/>
                <w:szCs w:val="18"/>
                <w:color w:val="auto"/>
                <w:w w:val="90"/>
              </w:rPr>
              <w:t>Common stock, $.01 par value, 200,000 shares authorized; 136,689 and 135,927 shares issued and 114,268 and</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40" w:type="dxa"/>
            <w:vAlign w:val="bottom"/>
            <w:gridSpan w:val="2"/>
            <w:vMerge w:val="restart"/>
          </w:tcPr>
          <w:p>
            <w:pPr>
              <w:jc w:val="right"/>
              <w:ind w:right="320"/>
              <w:spacing w:after="0"/>
              <w:rPr>
                <w:sz w:val="20"/>
                <w:szCs w:val="20"/>
                <w:color w:val="auto"/>
              </w:rPr>
            </w:pPr>
            <w:r>
              <w:rPr>
                <w:rFonts w:ascii="Arial" w:cs="Arial" w:eastAsia="Arial" w:hAnsi="Arial"/>
                <w:sz w:val="18"/>
                <w:szCs w:val="18"/>
                <w:b w:val="1"/>
                <w:bCs w:val="1"/>
                <w:color w:val="auto"/>
              </w:rPr>
              <w:t>1,367</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8180" w:type="dxa"/>
            <w:vAlign w:val="bottom"/>
          </w:tcPr>
          <w:p>
            <w:pPr>
              <w:ind w:left="180"/>
              <w:spacing w:after="0"/>
              <w:rPr>
                <w:sz w:val="20"/>
                <w:szCs w:val="20"/>
                <w:color w:val="auto"/>
              </w:rPr>
            </w:pPr>
            <w:r>
              <w:rPr>
                <w:rFonts w:ascii="Arial" w:cs="Arial" w:eastAsia="Arial" w:hAnsi="Arial"/>
                <w:sz w:val="18"/>
                <w:szCs w:val="18"/>
                <w:color w:val="auto"/>
              </w:rPr>
              <w:t>113,506 outstanding at June 30, 2020 and March 31, 2020, respectively</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1,359</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2,151,774</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2,134,748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180" w:type="dxa"/>
            <w:vAlign w:val="bottom"/>
          </w:tcPr>
          <w:p>
            <w:pPr>
              <w:spacing w:after="0"/>
              <w:rPr>
                <w:sz w:val="20"/>
                <w:szCs w:val="20"/>
                <w:color w:val="auto"/>
              </w:rPr>
            </w:pPr>
            <w:r>
              <w:rPr>
                <w:rFonts w:ascii="Arial" w:cs="Arial" w:eastAsia="Arial" w:hAnsi="Arial"/>
                <w:sz w:val="18"/>
                <w:szCs w:val="18"/>
                <w:color w:val="auto"/>
              </w:rPr>
              <w:t>Treasury stock, at cost; 22,421 common shares at June 30, 2020 and, March 31, 2020, respectively</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(820,572)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gridSpan w:val="3"/>
          </w:tcPr>
          <w:p>
            <w:pPr>
              <w:jc w:val="right"/>
              <w:ind w:right="40"/>
              <w:spacing w:after="0"/>
              <w:rPr>
                <w:sz w:val="20"/>
                <w:szCs w:val="20"/>
                <w:color w:val="auto"/>
              </w:rPr>
            </w:pPr>
            <w:r>
              <w:rPr>
                <w:rFonts w:ascii="Arial" w:cs="Arial" w:eastAsia="Arial" w:hAnsi="Arial"/>
                <w:sz w:val="18"/>
                <w:szCs w:val="18"/>
                <w:color w:val="auto"/>
              </w:rPr>
              <w:t>(820,572)</w:t>
            </w:r>
          </w:p>
        </w:tc>
        <w:tc>
          <w:tcPr>
            <w:tcW w:w="0" w:type="dxa"/>
            <w:vAlign w:val="bottom"/>
          </w:tcPr>
          <w:p>
            <w:pPr>
              <w:spacing w:after="0"/>
              <w:rPr>
                <w:sz w:val="1"/>
                <w:szCs w:val="1"/>
                <w:color w:val="auto"/>
              </w:rPr>
            </w:pPr>
          </w:p>
        </w:tc>
      </w:tr>
      <w:tr>
        <w:trPr>
          <w:trHeight w:val="216"/>
        </w:trPr>
        <w:tc>
          <w:tcPr>
            <w:tcW w:w="8180" w:type="dxa"/>
            <w:vAlign w:val="bottom"/>
            <w:shd w:val="clear" w:color="auto" w:fill="CCEEFF"/>
          </w:tcPr>
          <w:p>
            <w:pPr>
              <w:spacing w:after="0"/>
              <w:rPr>
                <w:sz w:val="20"/>
                <w:szCs w:val="20"/>
                <w:color w:val="auto"/>
              </w:rPr>
            </w:pPr>
            <w:r>
              <w:rPr>
                <w:rFonts w:ascii="Arial" w:cs="Arial" w:eastAsia="Arial" w:hAnsi="Arial"/>
                <w:sz w:val="18"/>
                <w:szCs w:val="18"/>
                <w:color w:val="auto"/>
              </w:rPr>
              <w:t>Retained earnings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1,370,590</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1,282,085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180" w:type="dxa"/>
            <w:vAlign w:val="bottom"/>
          </w:tcPr>
          <w:p>
            <w:pPr>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4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(52,131)</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80" w:type="dxa"/>
            <w:vAlign w:val="bottom"/>
            <w:gridSpan w:val="3"/>
          </w:tcPr>
          <w:p>
            <w:pPr>
              <w:jc w:val="right"/>
              <w:ind w:right="40"/>
              <w:spacing w:after="0"/>
              <w:rPr>
                <w:sz w:val="20"/>
                <w:szCs w:val="20"/>
                <w:color w:val="auto"/>
              </w:rPr>
            </w:pPr>
            <w:r>
              <w:rPr>
                <w:rFonts w:ascii="Arial" w:cs="Arial" w:eastAsia="Arial" w:hAnsi="Arial"/>
                <w:sz w:val="18"/>
                <w:szCs w:val="18"/>
                <w:color w:val="auto"/>
              </w:rPr>
              <w:t>(58,376)</w:t>
            </w:r>
          </w:p>
        </w:tc>
        <w:tc>
          <w:tcPr>
            <w:tcW w:w="0" w:type="dxa"/>
            <w:vAlign w:val="bottom"/>
          </w:tcPr>
          <w:p>
            <w:pPr>
              <w:spacing w:after="0"/>
              <w:rPr>
                <w:sz w:val="1"/>
                <w:szCs w:val="1"/>
                <w:color w:val="auto"/>
              </w:rPr>
            </w:pPr>
          </w:p>
        </w:tc>
      </w:tr>
      <w:tr>
        <w:trPr>
          <w:trHeight w:val="209"/>
        </w:trPr>
        <w:tc>
          <w:tcPr>
            <w:tcW w:w="8180" w:type="dxa"/>
            <w:vAlign w:val="bottom"/>
            <w:tcBorders>
              <w:top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stockholders' equity</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2,651,028</w:t>
            </w:r>
          </w:p>
        </w:tc>
        <w:tc>
          <w:tcPr>
            <w:tcW w:w="3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18"/>
                <w:szCs w:val="18"/>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2,539,244</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180" w:type="dxa"/>
            <w:vAlign w:val="bottom"/>
          </w:tcPr>
          <w:p>
            <w:pPr>
              <w:ind w:left="220"/>
              <w:spacing w:after="0"/>
              <w:rPr>
                <w:sz w:val="20"/>
                <w:szCs w:val="20"/>
                <w:color w:val="auto"/>
              </w:rPr>
            </w:pPr>
            <w:r>
              <w:rPr>
                <w:rFonts w:ascii="Arial" w:cs="Arial" w:eastAsia="Arial" w:hAnsi="Arial"/>
                <w:sz w:val="18"/>
                <w:szCs w:val="18"/>
                <w:color w:val="auto"/>
              </w:rPr>
              <w:t>Total liabilities and stockholders' equity</w:t>
            </w:r>
          </w:p>
        </w:tc>
        <w:tc>
          <w:tcPr>
            <w:tcW w:w="16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w w:val="71"/>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5,369,241</w:t>
            </w:r>
          </w:p>
        </w:tc>
        <w:tc>
          <w:tcPr>
            <w:tcW w:w="3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4,948,832</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81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00" w:right="339" w:bottom="1440" w:gutter="0" w:footer="0" w:header="0"/>
        </w:sectPr>
      </w:pPr>
    </w:p>
    <w:bookmarkStart w:id="15" w:name="page16"/>
    <w:bookmarkEnd w:id="15"/>
    <w:p>
      <w:pPr>
        <w:jc w:val="center"/>
        <w:ind w:right="-39"/>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(in thousands)</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720" w:type="dxa"/>
            <w:vAlign w:val="bottom"/>
            <w:gridSpan w:val="6"/>
          </w:tcPr>
          <w:p>
            <w:pPr>
              <w:jc w:val="right"/>
              <w:ind w:right="301"/>
              <w:spacing w:after="0"/>
              <w:rPr>
                <w:sz w:val="20"/>
                <w:szCs w:val="20"/>
                <w:color w:val="auto"/>
              </w:rPr>
            </w:pPr>
            <w:r>
              <w:rPr>
                <w:rFonts w:ascii="Arial" w:cs="Arial" w:eastAsia="Arial" w:hAnsi="Arial"/>
                <w:sz w:val="18"/>
                <w:szCs w:val="18"/>
                <w:b w:val="1"/>
                <w:bCs w:val="1"/>
                <w:color w:val="auto"/>
                <w:w w:val="91"/>
              </w:rPr>
              <w:t>Three months ended June 30,</w:t>
            </w:r>
          </w:p>
        </w:tc>
      </w:tr>
      <w:tr>
        <w:trPr>
          <w:trHeight w:val="223"/>
        </w:trPr>
        <w:tc>
          <w:tcPr>
            <w:tcW w:w="8200" w:type="dxa"/>
            <w:vAlign w:val="bottom"/>
            <w:tcBorders>
              <w:bottom w:val="single" w:sz="8" w:color="CCEEFF"/>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06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2020</w:t>
            </w:r>
          </w:p>
        </w:tc>
        <w:tc>
          <w:tcPr>
            <w:tcW w:w="200" w:type="dxa"/>
            <w:vAlign w:val="bottom"/>
            <w:tcBorders>
              <w:top w:val="single" w:sz="8" w:color="auto"/>
              <w:bottom w:val="single" w:sz="8" w:color="CCEEFF"/>
            </w:tcBorders>
          </w:tcPr>
          <w:p>
            <w:pPr>
              <w:spacing w:after="0"/>
              <w:rPr>
                <w:sz w:val="19"/>
                <w:szCs w:val="19"/>
                <w:color w:val="auto"/>
              </w:rPr>
            </w:pPr>
          </w:p>
        </w:tc>
        <w:tc>
          <w:tcPr>
            <w:tcW w:w="120" w:type="dxa"/>
            <w:vAlign w:val="bottom"/>
            <w:tcBorders>
              <w:top w:val="single" w:sz="8" w:color="auto"/>
              <w:bottom w:val="single" w:sz="8" w:color="CCEEFF"/>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2019</w:t>
            </w:r>
          </w:p>
        </w:tc>
        <w:tc>
          <w:tcPr>
            <w:tcW w:w="100" w:type="dxa"/>
            <w:vAlign w:val="bottom"/>
            <w:tcBorders>
              <w:bottom w:val="single" w:sz="8" w:color="CCEEFF"/>
            </w:tcBorders>
          </w:tcPr>
          <w:p>
            <w:pPr>
              <w:spacing w:after="0"/>
              <w:rPr>
                <w:sz w:val="19"/>
                <w:szCs w:val="19"/>
                <w:color w:val="auto"/>
              </w:rPr>
            </w:pPr>
          </w:p>
        </w:tc>
      </w:tr>
      <w:tr>
        <w:trPr>
          <w:trHeight w:val="210"/>
        </w:trPr>
        <w:tc>
          <w:tcPr>
            <w:tcW w:w="8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200" w:type="dxa"/>
            <w:vAlign w:val="bottom"/>
          </w:tcPr>
          <w:p>
            <w:pPr>
              <w:ind w:left="180"/>
              <w:spacing w:after="0"/>
              <w:rPr>
                <w:sz w:val="20"/>
                <w:szCs w:val="20"/>
                <w:color w:val="auto"/>
              </w:rPr>
            </w:pPr>
            <w:r>
              <w:rPr>
                <w:rFonts w:ascii="Arial" w:cs="Arial" w:eastAsia="Arial" w:hAnsi="Arial"/>
                <w:sz w:val="18"/>
                <w:szCs w:val="18"/>
                <w:color w:val="auto"/>
              </w:rPr>
              <w:t>Net income</w:t>
            </w:r>
          </w:p>
        </w:tc>
        <w:tc>
          <w:tcPr>
            <w:tcW w:w="32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260" w:type="dxa"/>
            <w:vAlign w:val="bottom"/>
            <w:gridSpan w:val="2"/>
          </w:tcPr>
          <w:p>
            <w:pPr>
              <w:jc w:val="right"/>
              <w:ind w:right="121"/>
              <w:spacing w:after="0"/>
              <w:rPr>
                <w:sz w:val="20"/>
                <w:szCs w:val="20"/>
                <w:color w:val="auto"/>
              </w:rPr>
            </w:pPr>
            <w:r>
              <w:rPr>
                <w:rFonts w:ascii="Arial" w:cs="Arial" w:eastAsia="Arial" w:hAnsi="Arial"/>
                <w:sz w:val="18"/>
                <w:szCs w:val="18"/>
                <w:b w:val="1"/>
                <w:bCs w:val="1"/>
                <w:color w:val="auto"/>
              </w:rPr>
              <w:t>88,505</w:t>
            </w:r>
          </w:p>
        </w:tc>
        <w:tc>
          <w:tcPr>
            <w:tcW w:w="3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46,280</w:t>
            </w:r>
          </w:p>
        </w:tc>
      </w:tr>
      <w:tr>
        <w:trPr>
          <w:trHeight w:val="216"/>
        </w:trPr>
        <w:tc>
          <w:tcPr>
            <w:tcW w:w="8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200" w:type="dxa"/>
            <w:vAlign w:val="bottom"/>
          </w:tcPr>
          <w:p>
            <w:pPr>
              <w:ind w:left="340"/>
              <w:spacing w:after="0"/>
              <w:rPr>
                <w:sz w:val="20"/>
                <w:szCs w:val="20"/>
                <w:color w:val="auto"/>
              </w:rPr>
            </w:pPr>
            <w:r>
              <w:rPr>
                <w:rFonts w:ascii="Arial" w:cs="Arial" w:eastAsia="Arial" w:hAnsi="Arial"/>
                <w:sz w:val="18"/>
                <w:szCs w:val="18"/>
                <w:color w:val="auto"/>
              </w:rPr>
              <w:t>Amortization and impairment of software development costs and licenses</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121"/>
              <w:spacing w:after="0"/>
              <w:rPr>
                <w:sz w:val="20"/>
                <w:szCs w:val="20"/>
                <w:color w:val="auto"/>
              </w:rPr>
            </w:pPr>
            <w:r>
              <w:rPr>
                <w:rFonts w:ascii="Arial" w:cs="Arial" w:eastAsia="Arial" w:hAnsi="Arial"/>
                <w:sz w:val="18"/>
                <w:szCs w:val="18"/>
                <w:b w:val="1"/>
                <w:bCs w:val="1"/>
                <w:color w:val="auto"/>
              </w:rPr>
              <w:t>57,441</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30,498</w:t>
            </w:r>
          </w:p>
        </w:tc>
      </w:tr>
      <w:tr>
        <w:trPr>
          <w:trHeight w:val="216"/>
        </w:trPr>
        <w:tc>
          <w:tcPr>
            <w:tcW w:w="82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Depreciation</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21"/>
              <w:spacing w:after="0"/>
              <w:rPr>
                <w:sz w:val="20"/>
                <w:szCs w:val="20"/>
                <w:color w:val="auto"/>
              </w:rPr>
            </w:pPr>
            <w:r>
              <w:rPr>
                <w:rFonts w:ascii="Arial" w:cs="Arial" w:eastAsia="Arial" w:hAnsi="Arial"/>
                <w:sz w:val="18"/>
                <w:szCs w:val="18"/>
                <w:b w:val="1"/>
                <w:bCs w:val="1"/>
                <w:color w:val="auto"/>
              </w:rPr>
              <w:t>12,298</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11,134</w:t>
            </w:r>
          </w:p>
        </w:tc>
      </w:tr>
      <w:tr>
        <w:trPr>
          <w:trHeight w:val="216"/>
        </w:trPr>
        <w:tc>
          <w:tcPr>
            <w:tcW w:w="8200" w:type="dxa"/>
            <w:vAlign w:val="bottom"/>
          </w:tcPr>
          <w:p>
            <w:pPr>
              <w:ind w:left="340"/>
              <w:spacing w:after="0"/>
              <w:rPr>
                <w:sz w:val="20"/>
                <w:szCs w:val="20"/>
                <w:color w:val="auto"/>
              </w:rPr>
            </w:pPr>
            <w:r>
              <w:rPr>
                <w:rFonts w:ascii="Arial" w:cs="Arial" w:eastAsia="Arial" w:hAnsi="Arial"/>
                <w:sz w:val="18"/>
                <w:szCs w:val="18"/>
                <w:color w:val="auto"/>
              </w:rPr>
              <w:t>Amortization of intellectual property</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121"/>
              <w:spacing w:after="0"/>
              <w:rPr>
                <w:sz w:val="20"/>
                <w:szCs w:val="20"/>
                <w:color w:val="auto"/>
              </w:rPr>
            </w:pPr>
            <w:r>
              <w:rPr>
                <w:rFonts w:ascii="Arial" w:cs="Arial" w:eastAsia="Arial" w:hAnsi="Arial"/>
                <w:sz w:val="18"/>
                <w:szCs w:val="18"/>
                <w:b w:val="1"/>
                <w:bCs w:val="1"/>
                <w:color w:val="auto"/>
              </w:rPr>
              <w:t>4,986</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5,560</w:t>
            </w:r>
          </w:p>
        </w:tc>
      </w:tr>
      <w:tr>
        <w:trPr>
          <w:trHeight w:val="216"/>
        </w:trPr>
        <w:tc>
          <w:tcPr>
            <w:tcW w:w="82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Stock-based compensation</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21"/>
              <w:spacing w:after="0"/>
              <w:rPr>
                <w:sz w:val="20"/>
                <w:szCs w:val="20"/>
                <w:color w:val="auto"/>
              </w:rPr>
            </w:pPr>
            <w:r>
              <w:rPr>
                <w:rFonts w:ascii="Arial" w:cs="Arial" w:eastAsia="Arial" w:hAnsi="Arial"/>
                <w:sz w:val="18"/>
                <w:szCs w:val="18"/>
                <w:b w:val="1"/>
                <w:bCs w:val="1"/>
                <w:color w:val="auto"/>
              </w:rPr>
              <w:t>53,411</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57,432</w:t>
            </w:r>
          </w:p>
        </w:tc>
      </w:tr>
      <w:tr>
        <w:trPr>
          <w:trHeight w:val="216"/>
        </w:trPr>
        <w:tc>
          <w:tcPr>
            <w:tcW w:w="8200" w:type="dxa"/>
            <w:vAlign w:val="bottom"/>
          </w:tcPr>
          <w:p>
            <w:pPr>
              <w:ind w:left="340"/>
              <w:spacing w:after="0"/>
              <w:rPr>
                <w:sz w:val="20"/>
                <w:szCs w:val="20"/>
                <w:color w:val="auto"/>
              </w:rPr>
            </w:pPr>
            <w:r>
              <w:rPr>
                <w:rFonts w:ascii="Arial" w:cs="Arial" w:eastAsia="Arial" w:hAnsi="Arial"/>
                <w:sz w:val="18"/>
                <w:szCs w:val="18"/>
                <w:color w:val="auto"/>
              </w:rPr>
              <w:t>Other, net</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61"/>
              <w:spacing w:after="0"/>
              <w:rPr>
                <w:sz w:val="20"/>
                <w:szCs w:val="20"/>
                <w:color w:val="auto"/>
              </w:rPr>
            </w:pPr>
            <w:r>
              <w:rPr>
                <w:rFonts w:ascii="Arial" w:cs="Arial" w:eastAsia="Arial" w:hAnsi="Arial"/>
                <w:sz w:val="18"/>
                <w:szCs w:val="18"/>
                <w:b w:val="1"/>
                <w:bCs w:val="1"/>
                <w:color w:val="auto"/>
              </w:rPr>
              <w:t>(2,924)</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1,321</w:t>
            </w:r>
          </w:p>
        </w:tc>
      </w:tr>
      <w:tr>
        <w:trPr>
          <w:trHeight w:val="216"/>
        </w:trPr>
        <w:tc>
          <w:tcPr>
            <w:tcW w:w="8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Changes in assets and liabilities: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200" w:type="dxa"/>
            <w:vAlign w:val="bottom"/>
          </w:tcPr>
          <w:p>
            <w:pPr>
              <w:ind w:left="340"/>
              <w:spacing w:after="0"/>
              <w:rPr>
                <w:sz w:val="20"/>
                <w:szCs w:val="20"/>
                <w:color w:val="auto"/>
              </w:rPr>
            </w:pPr>
            <w:r>
              <w:rPr>
                <w:rFonts w:ascii="Arial" w:cs="Arial" w:eastAsia="Arial" w:hAnsi="Arial"/>
                <w:sz w:val="18"/>
                <w:szCs w:val="18"/>
                <w:color w:val="auto"/>
              </w:rPr>
              <w:t>Accounts receivable</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61"/>
              <w:spacing w:after="0"/>
              <w:rPr>
                <w:sz w:val="20"/>
                <w:szCs w:val="20"/>
                <w:color w:val="auto"/>
              </w:rPr>
            </w:pPr>
            <w:r>
              <w:rPr>
                <w:rFonts w:ascii="Arial" w:cs="Arial" w:eastAsia="Arial" w:hAnsi="Arial"/>
                <w:sz w:val="18"/>
                <w:szCs w:val="18"/>
                <w:b w:val="1"/>
                <w:bCs w:val="1"/>
                <w:color w:val="auto"/>
              </w:rPr>
              <w:t>(91,846)</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44,041</w:t>
            </w:r>
          </w:p>
        </w:tc>
      </w:tr>
      <w:tr>
        <w:trPr>
          <w:trHeight w:val="216"/>
        </w:trPr>
        <w:tc>
          <w:tcPr>
            <w:tcW w:w="82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Inventory</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b w:val="1"/>
                <w:bCs w:val="1"/>
                <w:color w:val="auto"/>
              </w:rPr>
              <w:t>(131)</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4,029</w:t>
            </w:r>
          </w:p>
        </w:tc>
      </w:tr>
      <w:tr>
        <w:trPr>
          <w:trHeight w:val="216"/>
        </w:trPr>
        <w:tc>
          <w:tcPr>
            <w:tcW w:w="8200" w:type="dxa"/>
            <w:vAlign w:val="bottom"/>
          </w:tcPr>
          <w:p>
            <w:pPr>
              <w:ind w:left="340"/>
              <w:spacing w:after="0"/>
              <w:rPr>
                <w:sz w:val="20"/>
                <w:szCs w:val="20"/>
                <w:color w:val="auto"/>
              </w:rPr>
            </w:pPr>
            <w:r>
              <w:rPr>
                <w:rFonts w:ascii="Arial" w:cs="Arial" w:eastAsia="Arial" w:hAnsi="Arial"/>
                <w:sz w:val="18"/>
                <w:szCs w:val="18"/>
                <w:color w:val="auto"/>
              </w:rPr>
              <w:t>Software development costs and licenses</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61"/>
              <w:spacing w:after="0"/>
              <w:rPr>
                <w:sz w:val="20"/>
                <w:szCs w:val="20"/>
                <w:color w:val="auto"/>
              </w:rPr>
            </w:pPr>
            <w:r>
              <w:rPr>
                <w:rFonts w:ascii="Arial" w:cs="Arial" w:eastAsia="Arial" w:hAnsi="Arial"/>
                <w:sz w:val="18"/>
                <w:szCs w:val="18"/>
                <w:b w:val="1"/>
                <w:bCs w:val="1"/>
                <w:color w:val="auto"/>
              </w:rPr>
              <w:t>(60,219)</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(56,968)</w:t>
            </w:r>
          </w:p>
        </w:tc>
      </w:tr>
      <w:tr>
        <w:trPr>
          <w:trHeight w:val="216"/>
        </w:trPr>
        <w:tc>
          <w:tcPr>
            <w:tcW w:w="82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Prepaid expenses and other current and other non-current assets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21"/>
              <w:spacing w:after="0"/>
              <w:rPr>
                <w:sz w:val="20"/>
                <w:szCs w:val="20"/>
                <w:color w:val="auto"/>
              </w:rPr>
            </w:pPr>
            <w:r>
              <w:rPr>
                <w:rFonts w:ascii="Arial" w:cs="Arial" w:eastAsia="Arial" w:hAnsi="Arial"/>
                <w:sz w:val="18"/>
                <w:szCs w:val="18"/>
                <w:b w:val="1"/>
                <w:bCs w:val="1"/>
                <w:color w:val="auto"/>
              </w:rPr>
              <w:t>80,759</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(131,121)</w:t>
            </w:r>
          </w:p>
        </w:tc>
      </w:tr>
      <w:tr>
        <w:trPr>
          <w:trHeight w:val="216"/>
        </w:trPr>
        <w:tc>
          <w:tcPr>
            <w:tcW w:w="8200" w:type="dxa"/>
            <w:vAlign w:val="bottom"/>
          </w:tcPr>
          <w:p>
            <w:pPr>
              <w:ind w:left="340"/>
              <w:spacing w:after="0"/>
              <w:rPr>
                <w:sz w:val="20"/>
                <w:szCs w:val="20"/>
                <w:color w:val="auto"/>
              </w:rPr>
            </w:pPr>
            <w:r>
              <w:rPr>
                <w:rFonts w:ascii="Arial" w:cs="Arial" w:eastAsia="Arial" w:hAnsi="Arial"/>
                <w:sz w:val="18"/>
                <w:szCs w:val="18"/>
                <w:color w:val="auto"/>
              </w:rPr>
              <w:t>Deferred revenue</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121"/>
              <w:spacing w:after="0"/>
              <w:rPr>
                <w:sz w:val="20"/>
                <w:szCs w:val="20"/>
                <w:color w:val="auto"/>
              </w:rPr>
            </w:pPr>
            <w:r>
              <w:rPr>
                <w:rFonts w:ascii="Arial" w:cs="Arial" w:eastAsia="Arial" w:hAnsi="Arial"/>
                <w:sz w:val="18"/>
                <w:szCs w:val="18"/>
                <w:b w:val="1"/>
                <w:bCs w:val="1"/>
                <w:color w:val="auto"/>
              </w:rPr>
              <w:t>153,525</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(15,871)</w:t>
            </w:r>
          </w:p>
        </w:tc>
      </w:tr>
      <w:tr>
        <w:trPr>
          <w:trHeight w:val="216"/>
        </w:trPr>
        <w:tc>
          <w:tcPr>
            <w:tcW w:w="82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Deferred cost of goods sold</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21"/>
              <w:spacing w:after="0"/>
              <w:rPr>
                <w:sz w:val="20"/>
                <w:szCs w:val="20"/>
                <w:color w:val="auto"/>
              </w:rPr>
            </w:pPr>
            <w:r>
              <w:rPr>
                <w:rFonts w:ascii="Arial" w:cs="Arial" w:eastAsia="Arial" w:hAnsi="Arial"/>
                <w:sz w:val="18"/>
                <w:szCs w:val="18"/>
                <w:b w:val="1"/>
                <w:bCs w:val="1"/>
                <w:color w:val="auto"/>
              </w:rPr>
              <w:t>5,398</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15,619</w:t>
            </w:r>
          </w:p>
        </w:tc>
      </w:tr>
      <w:tr>
        <w:trPr>
          <w:trHeight w:val="229"/>
        </w:trPr>
        <w:tc>
          <w:tcPr>
            <w:tcW w:w="8200" w:type="dxa"/>
            <w:vAlign w:val="bottom"/>
          </w:tcPr>
          <w:p>
            <w:pPr>
              <w:ind w:left="340"/>
              <w:spacing w:after="0"/>
              <w:rPr>
                <w:sz w:val="20"/>
                <w:szCs w:val="20"/>
                <w:color w:val="auto"/>
              </w:rPr>
            </w:pPr>
            <w:r>
              <w:rPr>
                <w:rFonts w:ascii="Arial" w:cs="Arial" w:eastAsia="Arial" w:hAnsi="Arial"/>
                <w:sz w:val="18"/>
                <w:szCs w:val="18"/>
                <w:color w:val="auto"/>
              </w:rPr>
              <w:t>Accounts payable, accrued expenses and other liabilities</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gridSpan w:val="2"/>
          </w:tcPr>
          <w:p>
            <w:pPr>
              <w:jc w:val="right"/>
              <w:ind w:right="121"/>
              <w:spacing w:after="0"/>
              <w:rPr>
                <w:sz w:val="20"/>
                <w:szCs w:val="20"/>
                <w:color w:val="auto"/>
              </w:rPr>
            </w:pPr>
            <w:r>
              <w:rPr>
                <w:rFonts w:ascii="Arial" w:cs="Arial" w:eastAsia="Arial" w:hAnsi="Arial"/>
                <w:sz w:val="18"/>
                <w:szCs w:val="18"/>
                <w:b w:val="1"/>
                <w:bCs w:val="1"/>
                <w:color w:val="auto"/>
              </w:rPr>
              <w:t>144,220</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96,581</w:t>
            </w:r>
          </w:p>
        </w:tc>
      </w:tr>
      <w:tr>
        <w:trPr>
          <w:trHeight w:val="210"/>
        </w:trPr>
        <w:tc>
          <w:tcPr>
            <w:tcW w:w="820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cash provided by operating activities</w:t>
            </w:r>
          </w:p>
        </w:tc>
        <w:tc>
          <w:tcPr>
            <w:tcW w:w="1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445,423</w:t>
            </w:r>
          </w:p>
        </w:tc>
        <w:tc>
          <w:tcPr>
            <w:tcW w:w="2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108,535</w:t>
            </w:r>
          </w:p>
        </w:tc>
        <w:tc>
          <w:tcPr>
            <w:tcW w:w="100" w:type="dxa"/>
            <w:vAlign w:val="bottom"/>
            <w:tcBorders>
              <w:top w:val="single" w:sz="8" w:color="CCEEFF"/>
            </w:tcBorders>
            <w:shd w:val="clear" w:color="auto" w:fill="CCEEFF"/>
          </w:tcPr>
          <w:p>
            <w:pPr>
              <w:spacing w:after="0"/>
              <w:rPr>
                <w:sz w:val="18"/>
                <w:szCs w:val="18"/>
                <w:color w:val="auto"/>
              </w:rPr>
            </w:pPr>
          </w:p>
        </w:tc>
      </w:tr>
      <w:tr>
        <w:trPr>
          <w:trHeight w:val="209"/>
        </w:trPr>
        <w:tc>
          <w:tcPr>
            <w:tcW w:w="8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200" w:type="dxa"/>
            <w:vAlign w:val="bottom"/>
          </w:tcPr>
          <w:p>
            <w:pPr>
              <w:ind w:left="180"/>
              <w:spacing w:after="0"/>
              <w:rPr>
                <w:sz w:val="20"/>
                <w:szCs w:val="20"/>
                <w:color w:val="auto"/>
              </w:rPr>
            </w:pPr>
            <w:r>
              <w:rPr>
                <w:rFonts w:ascii="Arial" w:cs="Arial" w:eastAsia="Arial" w:hAnsi="Arial"/>
                <w:sz w:val="18"/>
                <w:szCs w:val="18"/>
                <w:color w:val="auto"/>
              </w:rPr>
              <w:t>Change in bank time deposits</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61"/>
              <w:spacing w:after="0"/>
              <w:rPr>
                <w:sz w:val="20"/>
                <w:szCs w:val="20"/>
                <w:color w:val="auto"/>
              </w:rPr>
            </w:pPr>
            <w:r>
              <w:rPr>
                <w:rFonts w:ascii="Arial" w:cs="Arial" w:eastAsia="Arial" w:hAnsi="Arial"/>
                <w:sz w:val="18"/>
                <w:szCs w:val="18"/>
                <w:b w:val="1"/>
                <w:bCs w:val="1"/>
                <w:color w:val="auto"/>
              </w:rPr>
              <w:t>(161,026)</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133,303</w:t>
            </w:r>
          </w:p>
        </w:tc>
      </w:tr>
      <w:tr>
        <w:trPr>
          <w:trHeight w:val="216"/>
        </w:trPr>
        <w:tc>
          <w:tcPr>
            <w:tcW w:w="8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Proceeds from available-for-sale securities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121"/>
              <w:spacing w:after="0"/>
              <w:rPr>
                <w:sz w:val="20"/>
                <w:szCs w:val="20"/>
                <w:color w:val="auto"/>
              </w:rPr>
            </w:pPr>
            <w:r>
              <w:rPr>
                <w:rFonts w:ascii="Arial" w:cs="Arial" w:eastAsia="Arial" w:hAnsi="Arial"/>
                <w:sz w:val="18"/>
                <w:szCs w:val="18"/>
                <w:b w:val="1"/>
                <w:bCs w:val="1"/>
                <w:color w:val="auto"/>
              </w:rPr>
              <w:t>117,738</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82,424</w:t>
            </w:r>
          </w:p>
        </w:tc>
      </w:tr>
      <w:tr>
        <w:trPr>
          <w:trHeight w:val="216"/>
        </w:trPr>
        <w:tc>
          <w:tcPr>
            <w:tcW w:w="8200" w:type="dxa"/>
            <w:vAlign w:val="bottom"/>
          </w:tcPr>
          <w:p>
            <w:pPr>
              <w:ind w:left="180"/>
              <w:spacing w:after="0"/>
              <w:rPr>
                <w:sz w:val="20"/>
                <w:szCs w:val="20"/>
                <w:color w:val="auto"/>
              </w:rPr>
            </w:pPr>
            <w:r>
              <w:rPr>
                <w:rFonts w:ascii="Arial" w:cs="Arial" w:eastAsia="Arial" w:hAnsi="Arial"/>
                <w:sz w:val="18"/>
                <w:szCs w:val="18"/>
                <w:color w:val="auto"/>
              </w:rPr>
              <w:t>Purchases of available-for-sale securities</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61"/>
              <w:spacing w:after="0"/>
              <w:rPr>
                <w:sz w:val="20"/>
                <w:szCs w:val="20"/>
                <w:color w:val="auto"/>
              </w:rPr>
            </w:pPr>
            <w:r>
              <w:rPr>
                <w:rFonts w:ascii="Arial" w:cs="Arial" w:eastAsia="Arial" w:hAnsi="Arial"/>
                <w:sz w:val="18"/>
                <w:szCs w:val="18"/>
                <w:b w:val="1"/>
                <w:bCs w:val="1"/>
                <w:color w:val="auto"/>
              </w:rPr>
              <w:t>(188,372)</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(28,248)</w:t>
            </w:r>
          </w:p>
        </w:tc>
      </w:tr>
      <w:tr>
        <w:trPr>
          <w:trHeight w:val="216"/>
        </w:trPr>
        <w:tc>
          <w:tcPr>
            <w:tcW w:w="8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Purchases of fixed assets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b w:val="1"/>
                <w:bCs w:val="1"/>
                <w:color w:val="auto"/>
              </w:rPr>
              <w:t>(8,905)</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(9,971)</w:t>
            </w:r>
          </w:p>
        </w:tc>
      </w:tr>
      <w:tr>
        <w:trPr>
          <w:trHeight w:val="216"/>
        </w:trPr>
        <w:tc>
          <w:tcPr>
            <w:tcW w:w="8200" w:type="dxa"/>
            <w:vAlign w:val="bottom"/>
          </w:tcPr>
          <w:p>
            <w:pPr>
              <w:ind w:left="180"/>
              <w:spacing w:after="0"/>
              <w:rPr>
                <w:sz w:val="20"/>
                <w:szCs w:val="20"/>
                <w:color w:val="auto"/>
              </w:rPr>
            </w:pPr>
            <w:r>
              <w:rPr>
                <w:rFonts w:ascii="Arial" w:cs="Arial" w:eastAsia="Arial" w:hAnsi="Arial"/>
                <w:sz w:val="18"/>
                <w:szCs w:val="18"/>
                <w:color w:val="auto"/>
              </w:rPr>
              <w:t>Purchases of long-term investments</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60" w:type="dxa"/>
            <w:vAlign w:val="bottom"/>
            <w:gridSpan w:val="2"/>
          </w:tcPr>
          <w:p>
            <w:pPr>
              <w:jc w:val="right"/>
              <w:ind w:right="61"/>
              <w:spacing w:after="0"/>
              <w:rPr>
                <w:sz w:val="20"/>
                <w:szCs w:val="20"/>
                <w:color w:val="auto"/>
              </w:rPr>
            </w:pPr>
            <w:r>
              <w:rPr>
                <w:rFonts w:ascii="Arial" w:cs="Arial" w:eastAsia="Arial" w:hAnsi="Arial"/>
                <w:sz w:val="18"/>
                <w:szCs w:val="18"/>
                <w:b w:val="1"/>
                <w:bCs w:val="1"/>
                <w:color w:val="auto"/>
              </w:rPr>
              <w:t>(6,900)</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(2,000)</w:t>
            </w:r>
          </w:p>
        </w:tc>
      </w:tr>
      <w:tr>
        <w:trPr>
          <w:trHeight w:val="230"/>
        </w:trPr>
        <w:tc>
          <w:tcPr>
            <w:tcW w:w="8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Business acquisitions</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jc w:val="right"/>
              <w:ind w:right="121"/>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(8,715)</w:t>
            </w:r>
          </w:p>
        </w:tc>
      </w:tr>
      <w:tr>
        <w:trPr>
          <w:trHeight w:val="210"/>
        </w:trPr>
        <w:tc>
          <w:tcPr>
            <w:tcW w:w="82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Net cash (used in) provided by investing activities</w:t>
            </w:r>
          </w:p>
        </w:tc>
        <w:tc>
          <w:tcPr>
            <w:tcW w:w="14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(247,465</w:t>
            </w:r>
          </w:p>
        </w:tc>
        <w:tc>
          <w:tcPr>
            <w:tcW w:w="200" w:type="dxa"/>
            <w:vAlign w:val="bottom"/>
            <w:tcBorders>
              <w:bottom w:val="single" w:sz="8" w:color="CCEEFF"/>
            </w:tcBorders>
          </w:tcPr>
          <w:p>
            <w:pPr>
              <w:jc w:val="right"/>
              <w:ind w:right="61"/>
              <w:spacing w:after="0"/>
              <w:rPr>
                <w:sz w:val="20"/>
                <w:szCs w:val="20"/>
                <w:color w:val="auto"/>
              </w:rPr>
            </w:pPr>
            <w:r>
              <w:rPr>
                <w:rFonts w:ascii="Arial" w:cs="Arial" w:eastAsia="Arial" w:hAnsi="Arial"/>
                <w:sz w:val="16"/>
                <w:szCs w:val="16"/>
                <w:b w:val="1"/>
                <w:bCs w:val="1"/>
                <w:color w:val="auto"/>
                <w:w w:val="74"/>
              </w:rPr>
              <w:t>)</w:t>
            </w:r>
          </w:p>
        </w:tc>
        <w:tc>
          <w:tcPr>
            <w:tcW w:w="12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166,793</w:t>
            </w:r>
          </w:p>
        </w:tc>
        <w:tc>
          <w:tcPr>
            <w:tcW w:w="100" w:type="dxa"/>
            <w:vAlign w:val="bottom"/>
            <w:tcBorders>
              <w:bottom w:val="single" w:sz="8" w:color="CCEEFF"/>
            </w:tcBorders>
          </w:tcPr>
          <w:p>
            <w:pPr>
              <w:spacing w:after="0"/>
              <w:rPr>
                <w:sz w:val="18"/>
                <w:szCs w:val="18"/>
                <w:color w:val="auto"/>
              </w:rPr>
            </w:pPr>
          </w:p>
        </w:tc>
      </w:tr>
      <w:tr>
        <w:trPr>
          <w:trHeight w:val="210"/>
        </w:trPr>
        <w:tc>
          <w:tcPr>
            <w:tcW w:w="8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200" w:type="dxa"/>
            <w:vAlign w:val="bottom"/>
          </w:tcPr>
          <w:p>
            <w:pPr>
              <w:spacing w:after="0"/>
              <w:rPr>
                <w:sz w:val="20"/>
                <w:szCs w:val="20"/>
                <w:color w:val="auto"/>
              </w:rPr>
            </w:pPr>
            <w:r>
              <w:rPr>
                <w:rFonts w:ascii="Arial" w:cs="Arial" w:eastAsia="Arial" w:hAnsi="Arial"/>
                <w:sz w:val="18"/>
                <w:szCs w:val="18"/>
                <w:b w:val="1"/>
                <w:bCs w:val="1"/>
                <w:color w:val="auto"/>
              </w:rPr>
              <w:t>Financing activities:</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Tax payment related to net share settlements on restricted stock awards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b w:val="1"/>
                <w:bCs w:val="1"/>
                <w:color w:val="auto"/>
              </w:rPr>
              <w:t>(38,506)</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(52,118)</w:t>
            </w:r>
          </w:p>
        </w:tc>
      </w:tr>
      <w:tr>
        <w:trPr>
          <w:trHeight w:val="230"/>
        </w:trPr>
        <w:tc>
          <w:tcPr>
            <w:tcW w:w="8200" w:type="dxa"/>
            <w:vAlign w:val="bottom"/>
          </w:tcPr>
          <w:p>
            <w:pPr>
              <w:ind w:left="180"/>
              <w:spacing w:after="0"/>
              <w:rPr>
                <w:sz w:val="20"/>
                <w:szCs w:val="20"/>
                <w:color w:val="auto"/>
              </w:rPr>
            </w:pPr>
            <w:r>
              <w:rPr>
                <w:rFonts w:ascii="Arial" w:cs="Arial" w:eastAsia="Arial" w:hAnsi="Arial"/>
                <w:sz w:val="18"/>
                <w:szCs w:val="18"/>
                <w:color w:val="auto"/>
              </w:rPr>
              <w:t>Issuance of common stock</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gridSpan w:val="2"/>
          </w:tcPr>
          <w:p>
            <w:pPr>
              <w:jc w:val="right"/>
              <w:ind w:right="121"/>
              <w:spacing w:after="0"/>
              <w:rPr>
                <w:sz w:val="20"/>
                <w:szCs w:val="20"/>
                <w:color w:val="auto"/>
              </w:rPr>
            </w:pPr>
            <w:r>
              <w:rPr>
                <w:rFonts w:ascii="Arial" w:cs="Arial" w:eastAsia="Arial" w:hAnsi="Arial"/>
                <w:sz w:val="18"/>
                <w:szCs w:val="18"/>
                <w:b w:val="1"/>
                <w:bCs w:val="1"/>
                <w:color w:val="auto"/>
              </w:rPr>
              <w:t>6,503</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0"/>
        </w:trPr>
        <w:tc>
          <w:tcPr>
            <w:tcW w:w="820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cash used in financing activities</w:t>
            </w:r>
          </w:p>
        </w:tc>
        <w:tc>
          <w:tcPr>
            <w:tcW w:w="1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(32,003</w:t>
            </w:r>
          </w:p>
        </w:tc>
        <w:tc>
          <w:tcPr>
            <w:tcW w:w="200" w:type="dxa"/>
            <w:vAlign w:val="bottom"/>
            <w:tcBorders>
              <w:top w:val="single" w:sz="8" w:color="CCEEFF"/>
            </w:tcBorders>
            <w:shd w:val="clear" w:color="auto" w:fill="CCEEFF"/>
          </w:tcPr>
          <w:p>
            <w:pPr>
              <w:jc w:val="right"/>
              <w:ind w:right="61"/>
              <w:spacing w:after="0"/>
              <w:rPr>
                <w:sz w:val="20"/>
                <w:szCs w:val="20"/>
                <w:color w:val="auto"/>
              </w:rPr>
            </w:pPr>
            <w:r>
              <w:rPr>
                <w:rFonts w:ascii="Arial" w:cs="Arial" w:eastAsia="Arial" w:hAnsi="Arial"/>
                <w:sz w:val="16"/>
                <w:szCs w:val="16"/>
                <w:b w:val="1"/>
                <w:bCs w:val="1"/>
                <w:color w:val="auto"/>
                <w:w w:val="74"/>
              </w:rPr>
              <w:t>)</w:t>
            </w: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(52,118</w:t>
            </w:r>
          </w:p>
        </w:tc>
        <w:tc>
          <w:tcPr>
            <w:tcW w:w="10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8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820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0"/>
              </w:rPr>
              <w:t>Effects of foreign currency exchange rates on cash, cash equivalents, and restricted cash and cash equivalents</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1,925</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(3,201)</w:t>
            </w:r>
          </w:p>
        </w:tc>
      </w:tr>
      <w:tr>
        <w:trPr>
          <w:trHeight w:val="20"/>
        </w:trPr>
        <w:tc>
          <w:tcPr>
            <w:tcW w:w="8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1">
            <w:col w:w="11240"/>
          </w:cols>
          <w:pgMar w:left="320" w:top="904" w:right="339" w:bottom="1440" w:gutter="0" w:footer="0" w:header="0"/>
        </w:sectPr>
      </w:pPr>
    </w:p>
    <w:p>
      <w:pPr>
        <w:spacing w:after="0" w:line="4" w:lineRule="exact"/>
        <w:rPr>
          <w:sz w:val="20"/>
          <w:szCs w:val="20"/>
          <w:color w:val="auto"/>
        </w:rPr>
      </w:pPr>
    </w:p>
    <w:p>
      <w:pPr>
        <w:ind w:left="180"/>
        <w:spacing w:after="0"/>
        <w:rPr>
          <w:sz w:val="20"/>
          <w:szCs w:val="20"/>
          <w:color w:val="auto"/>
        </w:rPr>
      </w:pPr>
      <w:r>
        <w:rPr>
          <w:rFonts w:ascii="Arial" w:cs="Arial" w:eastAsia="Arial" w:hAnsi="Arial"/>
          <w:sz w:val="16"/>
          <w:szCs w:val="16"/>
          <w:color w:val="auto"/>
        </w:rPr>
        <w:t>Net change in cash, cash equivalents, and restricted cash and cash equivalents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-107315</wp:posOffset>
            </wp:positionV>
            <wp:extent cx="7132320" cy="137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6" w:lineRule="exact"/>
        <w:rPr>
          <w:sz w:val="20"/>
          <w:szCs w:val="20"/>
          <w:color w:val="auto"/>
        </w:rPr>
      </w:pPr>
    </w:p>
    <w:p>
      <w:pPr>
        <w:ind w:left="180"/>
        <w:spacing w:after="0"/>
        <w:rPr>
          <w:sz w:val="20"/>
          <w:szCs w:val="20"/>
          <w:color w:val="auto"/>
        </w:rPr>
      </w:pPr>
      <w:r>
        <w:rPr>
          <w:rFonts w:ascii="Arial" w:cs="Arial" w:eastAsia="Arial" w:hAnsi="Arial"/>
          <w:sz w:val="15"/>
          <w:szCs w:val="15"/>
          <w:color w:val="auto"/>
        </w:rPr>
        <w:t>Cash, cash equivalents, and restricted cash and cash equivalents, beginning of year</w:t>
      </w:r>
    </w:p>
    <w:p>
      <w:pPr>
        <w:spacing w:after="0" w:line="44" w:lineRule="exact"/>
        <w:rPr>
          <w:sz w:val="20"/>
          <w:szCs w:val="20"/>
          <w:color w:val="auto"/>
        </w:rPr>
      </w:pPr>
    </w:p>
    <w:p>
      <w:pPr>
        <w:ind w:left="180"/>
        <w:spacing w:after="0"/>
        <w:rPr>
          <w:sz w:val="20"/>
          <w:szCs w:val="20"/>
          <w:color w:val="auto"/>
        </w:rPr>
      </w:pPr>
      <w:r>
        <w:rPr>
          <w:rFonts w:ascii="Arial" w:cs="Arial" w:eastAsia="Arial" w:hAnsi="Arial"/>
          <w:sz w:val="16"/>
          <w:szCs w:val="16"/>
          <w:color w:val="auto"/>
        </w:rPr>
        <w:t>Cash, cash equivalents, and restricted cash and cash equivalents, end of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-107315</wp:posOffset>
            </wp:positionV>
            <wp:extent cx="7132320" cy="1631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6319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346075</wp:posOffset>
            </wp:positionV>
            <wp:extent cx="71323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167,880</w:t>
            </w: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220,009</w:t>
            </w:r>
          </w:p>
        </w:tc>
      </w:tr>
      <w:tr>
        <w:trPr>
          <w:trHeight w:val="234"/>
        </w:trPr>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1,993,392</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1,391,986</w:t>
            </w:r>
          </w:p>
        </w:tc>
      </w:tr>
      <w:tr>
        <w:trPr>
          <w:trHeight w:val="223"/>
        </w:trPr>
        <w:tc>
          <w:tcPr>
            <w:tcW w:w="2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169"/>
              <w:spacing w:after="0"/>
              <w:rPr>
                <w:sz w:val="20"/>
                <w:szCs w:val="20"/>
                <w:color w:val="auto"/>
              </w:rPr>
            </w:pPr>
            <w:r>
              <w:rPr>
                <w:rFonts w:ascii="Arial" w:cs="Arial" w:eastAsia="Arial" w:hAnsi="Arial"/>
                <w:sz w:val="10"/>
                <w:szCs w:val="10"/>
                <w:b w:val="1"/>
                <w:bCs w:val="1"/>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2,161,272</w:t>
            </w:r>
          </w:p>
        </w:tc>
        <w:tc>
          <w:tcPr>
            <w:tcW w:w="3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80" w:type="dxa"/>
            <w:vAlign w:val="bottom"/>
            <w:tcBorders>
              <w:top w:val="single" w:sz="8" w:color="auto"/>
              <w:bottom w:val="single" w:sz="8" w:color="auto"/>
            </w:tcBorders>
          </w:tcPr>
          <w:p>
            <w:pPr>
              <w:jc w:val="right"/>
              <w:ind w:right="127"/>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1,611,995</w:t>
            </w:r>
          </w:p>
        </w:tc>
      </w:tr>
      <w:tr>
        <w:trPr>
          <w:trHeight w:val="20"/>
        </w:trPr>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2">
            <w:col w:w="7620" w:space="720"/>
            <w:col w:w="2900"/>
          </w:cols>
          <w:pgMar w:left="320" w:top="904" w:right="339" w:bottom="1440" w:gutter="0" w:footer="0" w:header="0"/>
          <w:type w:val="continuous"/>
        </w:sectPr>
      </w:pPr>
    </w:p>
    <w:bookmarkStart w:id="16" w:name="page17"/>
    <w:bookmarkEnd w:id="16"/>
    <w:p>
      <w:pPr>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7" w:lineRule="exact"/>
        <w:rPr>
          <w:sz w:val="20"/>
          <w:szCs w:val="20"/>
          <w:color w:val="auto"/>
        </w:rPr>
      </w:pPr>
    </w:p>
    <w:p>
      <w:pPr>
        <w:ind w:right="3900"/>
        <w:spacing w:after="0" w:line="260" w:lineRule="auto"/>
        <w:rPr>
          <w:sz w:val="20"/>
          <w:szCs w:val="20"/>
          <w:color w:val="auto"/>
        </w:rPr>
      </w:pPr>
      <w:r>
        <w:rPr>
          <w:rFonts w:ascii="Arial" w:cs="Arial" w:eastAsia="Arial" w:hAnsi="Arial"/>
          <w:sz w:val="18"/>
          <w:szCs w:val="18"/>
          <w:b w:val="1"/>
          <w:bCs w:val="1"/>
          <w:color w:val="auto"/>
        </w:rPr>
        <w:t>Net Revenue and Net Bookings by Geographic Region, Distribution Channel, and Platform Mix (in thousands)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000" w:type="dxa"/>
            <w:vAlign w:val="bottom"/>
            <w:gridSpan w:val="4"/>
          </w:tcPr>
          <w:p>
            <w:pPr>
              <w:jc w:val="center"/>
              <w:ind w:right="550"/>
              <w:spacing w:after="0"/>
              <w:rPr>
                <w:sz w:val="20"/>
                <w:szCs w:val="20"/>
                <w:color w:val="auto"/>
              </w:rPr>
            </w:pPr>
            <w:r>
              <w:rPr>
                <w:rFonts w:ascii="Arial" w:cs="Arial" w:eastAsia="Arial" w:hAnsi="Arial"/>
                <w:sz w:val="18"/>
                <w:szCs w:val="18"/>
                <w:b w:val="1"/>
                <w:bCs w:val="1"/>
                <w:color w:val="auto"/>
                <w:w w:val="92"/>
              </w:rPr>
              <w:t>Three Months Ended</w:t>
            </w:r>
          </w:p>
        </w:tc>
        <w:tc>
          <w:tcPr>
            <w:tcW w:w="200" w:type="dxa"/>
            <w:vAlign w:val="bottom"/>
          </w:tcPr>
          <w:p>
            <w:pPr>
              <w:spacing w:after="0"/>
              <w:rPr>
                <w:sz w:val="18"/>
                <w:szCs w:val="18"/>
                <w:color w:val="auto"/>
              </w:rPr>
            </w:pPr>
          </w:p>
        </w:tc>
        <w:tc>
          <w:tcPr>
            <w:tcW w:w="2740" w:type="dxa"/>
            <w:vAlign w:val="bottom"/>
            <w:gridSpan w:val="4"/>
          </w:tcPr>
          <w:p>
            <w:pPr>
              <w:jc w:val="center"/>
              <w:ind w:right="330"/>
              <w:spacing w:after="0"/>
              <w:rPr>
                <w:sz w:val="20"/>
                <w:szCs w:val="20"/>
                <w:color w:val="auto"/>
              </w:rPr>
            </w:pPr>
            <w:r>
              <w:rPr>
                <w:rFonts w:ascii="Arial" w:cs="Arial" w:eastAsia="Arial" w:hAnsi="Arial"/>
                <w:sz w:val="18"/>
                <w:szCs w:val="18"/>
                <w:color w:val="auto"/>
                <w:w w:val="90"/>
              </w:rPr>
              <w:t>Three Months Ended</w:t>
            </w:r>
          </w:p>
        </w:tc>
      </w:tr>
      <w:tr>
        <w:trPr>
          <w:trHeight w:val="234"/>
        </w:trPr>
        <w:tc>
          <w:tcPr>
            <w:tcW w:w="5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000" w:type="dxa"/>
            <w:vAlign w:val="bottom"/>
            <w:gridSpan w:val="4"/>
          </w:tcPr>
          <w:p>
            <w:pPr>
              <w:jc w:val="center"/>
              <w:ind w:right="510"/>
              <w:spacing w:after="0"/>
              <w:rPr>
                <w:sz w:val="20"/>
                <w:szCs w:val="20"/>
                <w:color w:val="auto"/>
              </w:rPr>
            </w:pPr>
            <w:r>
              <w:rPr>
                <w:rFonts w:ascii="Arial" w:cs="Arial" w:eastAsia="Arial" w:hAnsi="Arial"/>
                <w:sz w:val="18"/>
                <w:szCs w:val="18"/>
                <w:b w:val="1"/>
                <w:bCs w:val="1"/>
                <w:color w:val="auto"/>
                <w:w w:val="88"/>
              </w:rPr>
              <w:t>June 30, 2020</w:t>
            </w:r>
          </w:p>
        </w:tc>
        <w:tc>
          <w:tcPr>
            <w:tcW w:w="200" w:type="dxa"/>
            <w:vAlign w:val="bottom"/>
          </w:tcPr>
          <w:p>
            <w:pPr>
              <w:spacing w:after="0"/>
              <w:rPr>
                <w:sz w:val="20"/>
                <w:szCs w:val="20"/>
                <w:color w:val="auto"/>
              </w:rPr>
            </w:pPr>
          </w:p>
        </w:tc>
        <w:tc>
          <w:tcPr>
            <w:tcW w:w="2740" w:type="dxa"/>
            <w:vAlign w:val="bottom"/>
            <w:gridSpan w:val="4"/>
          </w:tcPr>
          <w:p>
            <w:pPr>
              <w:jc w:val="center"/>
              <w:ind w:right="290"/>
              <w:spacing w:after="0"/>
              <w:rPr>
                <w:sz w:val="20"/>
                <w:szCs w:val="20"/>
                <w:color w:val="auto"/>
              </w:rPr>
            </w:pPr>
            <w:r>
              <w:rPr>
                <w:rFonts w:ascii="Arial" w:cs="Arial" w:eastAsia="Arial" w:hAnsi="Arial"/>
                <w:sz w:val="18"/>
                <w:szCs w:val="18"/>
                <w:color w:val="auto"/>
                <w:w w:val="87"/>
              </w:rPr>
              <w:t>June 30, 2019</w:t>
            </w:r>
          </w:p>
        </w:tc>
      </w:tr>
      <w:tr>
        <w:trPr>
          <w:trHeight w:val="223"/>
        </w:trPr>
        <w:tc>
          <w:tcPr>
            <w:tcW w:w="51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360" w:type="dxa"/>
            <w:vAlign w:val="bottom"/>
            <w:tcBorders>
              <w:top w:val="single" w:sz="8" w:color="auto"/>
            </w:tcBorders>
            <w:gridSpan w:val="2"/>
          </w:tcPr>
          <w:p>
            <w:pPr>
              <w:ind w:left="120"/>
              <w:spacing w:after="0"/>
              <w:rPr>
                <w:sz w:val="20"/>
                <w:szCs w:val="20"/>
                <w:color w:val="auto"/>
              </w:rPr>
            </w:pPr>
            <w:r>
              <w:rPr>
                <w:rFonts w:ascii="Arial" w:cs="Arial" w:eastAsia="Arial" w:hAnsi="Arial"/>
                <w:sz w:val="18"/>
                <w:szCs w:val="18"/>
                <w:b w:val="1"/>
                <w:bCs w:val="1"/>
                <w:color w:val="auto"/>
              </w:rPr>
              <w:t>Amount</w:t>
            </w:r>
          </w:p>
        </w:tc>
        <w:tc>
          <w:tcPr>
            <w:tcW w:w="12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 of Total</w:t>
            </w:r>
          </w:p>
        </w:tc>
        <w:tc>
          <w:tcPr>
            <w:tcW w:w="4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gridSpan w:val="2"/>
          </w:tcPr>
          <w:p>
            <w:pPr>
              <w:jc w:val="right"/>
              <w:ind w:right="640"/>
              <w:spacing w:after="0"/>
              <w:rPr>
                <w:sz w:val="20"/>
                <w:szCs w:val="20"/>
                <w:color w:val="auto"/>
              </w:rPr>
            </w:pPr>
            <w:r>
              <w:rPr>
                <w:rFonts w:ascii="Arial" w:cs="Arial" w:eastAsia="Arial" w:hAnsi="Arial"/>
                <w:sz w:val="18"/>
                <w:szCs w:val="18"/>
                <w:color w:val="auto"/>
              </w:rPr>
              <w:t>Amount</w:t>
            </w:r>
          </w:p>
        </w:tc>
        <w:tc>
          <w:tcPr>
            <w:tcW w:w="124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 of Total</w:t>
            </w:r>
          </w:p>
        </w:tc>
        <w:tc>
          <w:tcPr>
            <w:tcW w:w="160" w:type="dxa"/>
            <w:vAlign w:val="bottom"/>
          </w:tcPr>
          <w:p>
            <w:pPr>
              <w:spacing w:after="0"/>
              <w:rPr>
                <w:sz w:val="19"/>
                <w:szCs w:val="19"/>
                <w:color w:val="auto"/>
              </w:rPr>
            </w:pPr>
          </w:p>
        </w:tc>
      </w:tr>
      <w:tr>
        <w:trPr>
          <w:trHeight w:val="209"/>
        </w:trPr>
        <w:tc>
          <w:tcPr>
            <w:tcW w:w="512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Net revenue by geographic region</w:t>
            </w:r>
          </w:p>
        </w:tc>
        <w:tc>
          <w:tcPr>
            <w:tcW w:w="18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r>
      <w:tr>
        <w:trPr>
          <w:trHeight w:val="216"/>
        </w:trPr>
        <w:tc>
          <w:tcPr>
            <w:tcW w:w="5120" w:type="dxa"/>
            <w:vAlign w:val="bottom"/>
          </w:tcPr>
          <w:p>
            <w:pPr>
              <w:ind w:left="540"/>
              <w:spacing w:after="0"/>
              <w:rPr>
                <w:sz w:val="20"/>
                <w:szCs w:val="20"/>
                <w:color w:val="auto"/>
              </w:rPr>
            </w:pPr>
            <w:r>
              <w:rPr>
                <w:rFonts w:ascii="Arial" w:cs="Arial" w:eastAsia="Arial" w:hAnsi="Arial"/>
                <w:sz w:val="18"/>
                <w:szCs w:val="18"/>
                <w:color w:val="auto"/>
              </w:rPr>
              <w:t>United States</w:t>
            </w:r>
          </w:p>
        </w:tc>
        <w:tc>
          <w:tcPr>
            <w:tcW w:w="180" w:type="dxa"/>
            <w:vAlign w:val="bottom"/>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3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470,490</w:t>
            </w:r>
          </w:p>
        </w:tc>
        <w:tc>
          <w:tcPr>
            <w:tcW w:w="164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rPr>
              <w:t>57%</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340" w:type="dxa"/>
            <w:vAlign w:val="bottom"/>
            <w:gridSpan w:val="2"/>
          </w:tcPr>
          <w:p>
            <w:pPr>
              <w:jc w:val="right"/>
              <w:ind w:right="320"/>
              <w:spacing w:after="0"/>
              <w:rPr>
                <w:sz w:val="20"/>
                <w:szCs w:val="20"/>
                <w:color w:val="auto"/>
              </w:rPr>
            </w:pPr>
            <w:r>
              <w:rPr>
                <w:rFonts w:ascii="Arial" w:cs="Arial" w:eastAsia="Arial" w:hAnsi="Arial"/>
                <w:sz w:val="18"/>
                <w:szCs w:val="18"/>
                <w:color w:val="auto"/>
              </w:rPr>
              <w:t>330,479</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61%</w:t>
            </w:r>
          </w:p>
        </w:tc>
      </w:tr>
      <w:tr>
        <w:trPr>
          <w:trHeight w:val="230"/>
        </w:trPr>
        <w:tc>
          <w:tcPr>
            <w:tcW w:w="51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International</w:t>
            </w:r>
          </w:p>
        </w:tc>
        <w:tc>
          <w:tcPr>
            <w:tcW w:w="180" w:type="dxa"/>
            <w:vAlign w:val="bottom"/>
            <w:shd w:val="clear" w:color="auto" w:fill="CCEEFF"/>
          </w:tcPr>
          <w:p>
            <w:pPr>
              <w:spacing w:after="0"/>
              <w:rPr>
                <w:sz w:val="19"/>
                <w:szCs w:val="19"/>
                <w:color w:val="auto"/>
              </w:rPr>
            </w:pPr>
          </w:p>
        </w:tc>
        <w:tc>
          <w:tcPr>
            <w:tcW w:w="13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360,820</w:t>
            </w:r>
          </w:p>
        </w:tc>
        <w:tc>
          <w:tcPr>
            <w:tcW w:w="164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43%</w:t>
            </w:r>
          </w:p>
        </w:tc>
        <w:tc>
          <w:tcPr>
            <w:tcW w:w="200" w:type="dxa"/>
            <w:vAlign w:val="bottom"/>
            <w:shd w:val="clear" w:color="auto" w:fill="CCEEFF"/>
          </w:tcPr>
          <w:p>
            <w:pPr>
              <w:spacing w:after="0"/>
              <w:rPr>
                <w:sz w:val="19"/>
                <w:szCs w:val="19"/>
                <w:color w:val="auto"/>
              </w:rPr>
            </w:pPr>
          </w:p>
        </w:tc>
        <w:tc>
          <w:tcPr>
            <w:tcW w:w="13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209,980</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39%</w:t>
            </w:r>
          </w:p>
        </w:tc>
      </w:tr>
      <w:tr>
        <w:trPr>
          <w:trHeight w:val="209"/>
        </w:trPr>
        <w:tc>
          <w:tcPr>
            <w:tcW w:w="5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net revenue</w:t>
            </w: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831,310</w:t>
            </w:r>
          </w:p>
        </w:tc>
        <w:tc>
          <w:tcPr>
            <w:tcW w:w="320" w:type="dxa"/>
            <w:vAlign w:val="bottom"/>
            <w:tcBorders>
              <w:bottom w:val="single" w:sz="8" w:color="CCEEFF"/>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w:t>
            </w:r>
          </w:p>
        </w:tc>
        <w:tc>
          <w:tcPr>
            <w:tcW w:w="400" w:type="dxa"/>
            <w:vAlign w:val="bottom"/>
            <w:tcBorders>
              <w:bottom w:val="single" w:sz="8" w:color="CCEEFF"/>
            </w:tcBorders>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540,459</w:t>
            </w:r>
          </w:p>
        </w:tc>
        <w:tc>
          <w:tcPr>
            <w:tcW w:w="320" w:type="dxa"/>
            <w:vAlign w:val="bottom"/>
            <w:tcBorders>
              <w:bottom w:val="single" w:sz="8" w:color="CCEEFF"/>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74"/>
              </w:rPr>
              <w:t>%</w:t>
            </w:r>
          </w:p>
        </w:tc>
      </w:tr>
      <w:tr>
        <w:trPr>
          <w:trHeight w:val="209"/>
        </w:trPr>
        <w:tc>
          <w:tcPr>
            <w:tcW w:w="5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5120" w:type="dxa"/>
            <w:vAlign w:val="bottom"/>
          </w:tcPr>
          <w:p>
            <w:pPr>
              <w:ind w:left="180"/>
              <w:spacing w:after="0"/>
              <w:rPr>
                <w:sz w:val="20"/>
                <w:szCs w:val="20"/>
                <w:color w:val="auto"/>
              </w:rPr>
            </w:pPr>
            <w:r>
              <w:rPr>
                <w:rFonts w:ascii="Arial" w:cs="Arial" w:eastAsia="Arial" w:hAnsi="Arial"/>
                <w:sz w:val="18"/>
                <w:szCs w:val="18"/>
                <w:b w:val="1"/>
                <w:bCs w:val="1"/>
                <w:color w:val="auto"/>
              </w:rPr>
              <w:t>Net bookings by geographic region</w:t>
            </w: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51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United States</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3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587,112</w:t>
            </w:r>
          </w:p>
        </w:tc>
        <w:tc>
          <w:tcPr>
            <w:tcW w:w="164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59%</w:t>
            </w: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3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259,235</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61%</w:t>
            </w:r>
          </w:p>
        </w:tc>
      </w:tr>
      <w:tr>
        <w:trPr>
          <w:trHeight w:val="229"/>
        </w:trPr>
        <w:tc>
          <w:tcPr>
            <w:tcW w:w="5120" w:type="dxa"/>
            <w:vAlign w:val="bottom"/>
          </w:tcPr>
          <w:p>
            <w:pPr>
              <w:ind w:left="540"/>
              <w:spacing w:after="0"/>
              <w:rPr>
                <w:sz w:val="20"/>
                <w:szCs w:val="20"/>
                <w:color w:val="auto"/>
              </w:rPr>
            </w:pPr>
            <w:r>
              <w:rPr>
                <w:rFonts w:ascii="Arial" w:cs="Arial" w:eastAsia="Arial" w:hAnsi="Arial"/>
                <w:sz w:val="18"/>
                <w:szCs w:val="18"/>
                <w:color w:val="auto"/>
              </w:rPr>
              <w:t>International</w:t>
            </w:r>
          </w:p>
        </w:tc>
        <w:tc>
          <w:tcPr>
            <w:tcW w:w="180" w:type="dxa"/>
            <w:vAlign w:val="bottom"/>
          </w:tcPr>
          <w:p>
            <w:pPr>
              <w:spacing w:after="0"/>
              <w:rPr>
                <w:sz w:val="19"/>
                <w:szCs w:val="19"/>
                <w:color w:val="auto"/>
              </w:rPr>
            </w:pPr>
          </w:p>
        </w:tc>
        <w:tc>
          <w:tcPr>
            <w:tcW w:w="13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409,137</w:t>
            </w:r>
          </w:p>
        </w:tc>
        <w:tc>
          <w:tcPr>
            <w:tcW w:w="164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rPr>
              <w:t>41%</w:t>
            </w:r>
          </w:p>
        </w:tc>
        <w:tc>
          <w:tcPr>
            <w:tcW w:w="200" w:type="dxa"/>
            <w:vAlign w:val="bottom"/>
          </w:tcPr>
          <w:p>
            <w:pPr>
              <w:spacing w:after="0"/>
              <w:rPr>
                <w:sz w:val="19"/>
                <w:szCs w:val="19"/>
                <w:color w:val="auto"/>
              </w:rPr>
            </w:pPr>
          </w:p>
        </w:tc>
        <w:tc>
          <w:tcPr>
            <w:tcW w:w="1340" w:type="dxa"/>
            <w:vAlign w:val="bottom"/>
            <w:gridSpan w:val="2"/>
          </w:tcPr>
          <w:p>
            <w:pPr>
              <w:jc w:val="right"/>
              <w:ind w:right="320"/>
              <w:spacing w:after="0"/>
              <w:rPr>
                <w:sz w:val="20"/>
                <w:szCs w:val="20"/>
                <w:color w:val="auto"/>
              </w:rPr>
            </w:pPr>
            <w:r>
              <w:rPr>
                <w:rFonts w:ascii="Arial" w:cs="Arial" w:eastAsia="Arial" w:hAnsi="Arial"/>
                <w:sz w:val="18"/>
                <w:szCs w:val="18"/>
                <w:color w:val="auto"/>
              </w:rPr>
              <w:t>163,005</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39%</w:t>
            </w:r>
          </w:p>
        </w:tc>
      </w:tr>
      <w:tr>
        <w:trPr>
          <w:trHeight w:val="210"/>
        </w:trPr>
        <w:tc>
          <w:tcPr>
            <w:tcW w:w="51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net bookings</w:t>
            </w:r>
          </w:p>
        </w:tc>
        <w:tc>
          <w:tcPr>
            <w:tcW w:w="180" w:type="dxa"/>
            <w:vAlign w:val="bottom"/>
            <w:tcBorders>
              <w:top w:val="single" w:sz="8" w:color="auto"/>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996,249</w:t>
            </w:r>
          </w:p>
        </w:tc>
        <w:tc>
          <w:tcPr>
            <w:tcW w:w="3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w:t>
            </w:r>
          </w:p>
        </w:tc>
        <w:tc>
          <w:tcPr>
            <w:tcW w:w="400" w:type="dxa"/>
            <w:vAlign w:val="bottom"/>
            <w:tcBorders>
              <w:top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422,240</w:t>
            </w:r>
          </w:p>
        </w:tc>
        <w:tc>
          <w:tcPr>
            <w:tcW w:w="3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r>
      <w:tr>
        <w:trPr>
          <w:trHeight w:val="434"/>
        </w:trPr>
        <w:tc>
          <w:tcPr>
            <w:tcW w:w="5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0" w:type="dxa"/>
            <w:vAlign w:val="bottom"/>
            <w:gridSpan w:val="4"/>
          </w:tcPr>
          <w:p>
            <w:pPr>
              <w:jc w:val="center"/>
              <w:ind w:right="550"/>
              <w:spacing w:after="0"/>
              <w:rPr>
                <w:sz w:val="20"/>
                <w:szCs w:val="20"/>
                <w:color w:val="auto"/>
              </w:rPr>
            </w:pPr>
            <w:r>
              <w:rPr>
                <w:rFonts w:ascii="Arial" w:cs="Arial" w:eastAsia="Arial" w:hAnsi="Arial"/>
                <w:sz w:val="18"/>
                <w:szCs w:val="18"/>
                <w:b w:val="1"/>
                <w:bCs w:val="1"/>
                <w:color w:val="auto"/>
                <w:w w:val="92"/>
              </w:rPr>
              <w:t>Three Months Ended</w:t>
            </w:r>
          </w:p>
        </w:tc>
        <w:tc>
          <w:tcPr>
            <w:tcW w:w="200" w:type="dxa"/>
            <w:vAlign w:val="bottom"/>
          </w:tcPr>
          <w:p>
            <w:pPr>
              <w:spacing w:after="0"/>
              <w:rPr>
                <w:sz w:val="24"/>
                <w:szCs w:val="24"/>
                <w:color w:val="auto"/>
              </w:rPr>
            </w:pPr>
          </w:p>
        </w:tc>
        <w:tc>
          <w:tcPr>
            <w:tcW w:w="2740" w:type="dxa"/>
            <w:vAlign w:val="bottom"/>
            <w:gridSpan w:val="4"/>
          </w:tcPr>
          <w:p>
            <w:pPr>
              <w:jc w:val="center"/>
              <w:ind w:right="330"/>
              <w:spacing w:after="0"/>
              <w:rPr>
                <w:sz w:val="20"/>
                <w:szCs w:val="20"/>
                <w:color w:val="auto"/>
              </w:rPr>
            </w:pPr>
            <w:r>
              <w:rPr>
                <w:rFonts w:ascii="Arial" w:cs="Arial" w:eastAsia="Arial" w:hAnsi="Arial"/>
                <w:sz w:val="18"/>
                <w:szCs w:val="18"/>
                <w:color w:val="auto"/>
                <w:w w:val="90"/>
              </w:rPr>
              <w:t>Three Months Ended</w:t>
            </w:r>
          </w:p>
        </w:tc>
      </w:tr>
      <w:tr>
        <w:trPr>
          <w:trHeight w:val="234"/>
        </w:trPr>
        <w:tc>
          <w:tcPr>
            <w:tcW w:w="5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000" w:type="dxa"/>
            <w:vAlign w:val="bottom"/>
            <w:gridSpan w:val="4"/>
          </w:tcPr>
          <w:p>
            <w:pPr>
              <w:jc w:val="center"/>
              <w:ind w:right="510"/>
              <w:spacing w:after="0"/>
              <w:rPr>
                <w:sz w:val="20"/>
                <w:szCs w:val="20"/>
                <w:color w:val="auto"/>
              </w:rPr>
            </w:pPr>
            <w:r>
              <w:rPr>
                <w:rFonts w:ascii="Arial" w:cs="Arial" w:eastAsia="Arial" w:hAnsi="Arial"/>
                <w:sz w:val="18"/>
                <w:szCs w:val="18"/>
                <w:b w:val="1"/>
                <w:bCs w:val="1"/>
                <w:color w:val="auto"/>
                <w:w w:val="88"/>
              </w:rPr>
              <w:t>June 30, 2020</w:t>
            </w:r>
          </w:p>
        </w:tc>
        <w:tc>
          <w:tcPr>
            <w:tcW w:w="200" w:type="dxa"/>
            <w:vAlign w:val="bottom"/>
          </w:tcPr>
          <w:p>
            <w:pPr>
              <w:spacing w:after="0"/>
              <w:rPr>
                <w:sz w:val="20"/>
                <w:szCs w:val="20"/>
                <w:color w:val="auto"/>
              </w:rPr>
            </w:pPr>
          </w:p>
        </w:tc>
        <w:tc>
          <w:tcPr>
            <w:tcW w:w="2740" w:type="dxa"/>
            <w:vAlign w:val="bottom"/>
            <w:gridSpan w:val="4"/>
          </w:tcPr>
          <w:p>
            <w:pPr>
              <w:jc w:val="center"/>
              <w:ind w:right="290"/>
              <w:spacing w:after="0"/>
              <w:rPr>
                <w:sz w:val="20"/>
                <w:szCs w:val="20"/>
                <w:color w:val="auto"/>
              </w:rPr>
            </w:pPr>
            <w:r>
              <w:rPr>
                <w:rFonts w:ascii="Arial" w:cs="Arial" w:eastAsia="Arial" w:hAnsi="Arial"/>
                <w:sz w:val="18"/>
                <w:szCs w:val="18"/>
                <w:color w:val="auto"/>
                <w:w w:val="87"/>
              </w:rPr>
              <w:t>June 30, 2019</w:t>
            </w:r>
          </w:p>
        </w:tc>
      </w:tr>
      <w:tr>
        <w:trPr>
          <w:trHeight w:val="223"/>
        </w:trPr>
        <w:tc>
          <w:tcPr>
            <w:tcW w:w="51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360" w:type="dxa"/>
            <w:vAlign w:val="bottom"/>
            <w:tcBorders>
              <w:top w:val="single" w:sz="8" w:color="auto"/>
            </w:tcBorders>
            <w:gridSpan w:val="2"/>
          </w:tcPr>
          <w:p>
            <w:pPr>
              <w:ind w:left="120"/>
              <w:spacing w:after="0"/>
              <w:rPr>
                <w:sz w:val="20"/>
                <w:szCs w:val="20"/>
                <w:color w:val="auto"/>
              </w:rPr>
            </w:pPr>
            <w:r>
              <w:rPr>
                <w:rFonts w:ascii="Arial" w:cs="Arial" w:eastAsia="Arial" w:hAnsi="Arial"/>
                <w:sz w:val="18"/>
                <w:szCs w:val="18"/>
                <w:b w:val="1"/>
                <w:bCs w:val="1"/>
                <w:color w:val="auto"/>
              </w:rPr>
              <w:t>Amount</w:t>
            </w:r>
          </w:p>
        </w:tc>
        <w:tc>
          <w:tcPr>
            <w:tcW w:w="12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 of Total</w:t>
            </w:r>
          </w:p>
        </w:tc>
        <w:tc>
          <w:tcPr>
            <w:tcW w:w="4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gridSpan w:val="2"/>
          </w:tcPr>
          <w:p>
            <w:pPr>
              <w:jc w:val="right"/>
              <w:ind w:right="640"/>
              <w:spacing w:after="0"/>
              <w:rPr>
                <w:sz w:val="20"/>
                <w:szCs w:val="20"/>
                <w:color w:val="auto"/>
              </w:rPr>
            </w:pPr>
            <w:r>
              <w:rPr>
                <w:rFonts w:ascii="Arial" w:cs="Arial" w:eastAsia="Arial" w:hAnsi="Arial"/>
                <w:sz w:val="18"/>
                <w:szCs w:val="18"/>
                <w:color w:val="auto"/>
              </w:rPr>
              <w:t>Amount</w:t>
            </w:r>
          </w:p>
        </w:tc>
        <w:tc>
          <w:tcPr>
            <w:tcW w:w="124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 of Total</w:t>
            </w:r>
          </w:p>
        </w:tc>
        <w:tc>
          <w:tcPr>
            <w:tcW w:w="160" w:type="dxa"/>
            <w:vAlign w:val="bottom"/>
          </w:tcPr>
          <w:p>
            <w:pPr>
              <w:spacing w:after="0"/>
              <w:rPr>
                <w:sz w:val="19"/>
                <w:szCs w:val="19"/>
                <w:color w:val="auto"/>
              </w:rPr>
            </w:pPr>
          </w:p>
        </w:tc>
      </w:tr>
      <w:tr>
        <w:trPr>
          <w:trHeight w:val="210"/>
        </w:trPr>
        <w:tc>
          <w:tcPr>
            <w:tcW w:w="512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Net revenue by distribution channel</w:t>
            </w:r>
          </w:p>
        </w:tc>
        <w:tc>
          <w:tcPr>
            <w:tcW w:w="18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r>
      <w:tr>
        <w:trPr>
          <w:trHeight w:val="216"/>
        </w:trPr>
        <w:tc>
          <w:tcPr>
            <w:tcW w:w="5120" w:type="dxa"/>
            <w:vAlign w:val="bottom"/>
          </w:tcPr>
          <w:p>
            <w:pPr>
              <w:ind w:left="540"/>
              <w:spacing w:after="0"/>
              <w:rPr>
                <w:sz w:val="20"/>
                <w:szCs w:val="20"/>
                <w:color w:val="auto"/>
              </w:rPr>
            </w:pPr>
            <w:r>
              <w:rPr>
                <w:rFonts w:ascii="Arial" w:cs="Arial" w:eastAsia="Arial" w:hAnsi="Arial"/>
                <w:sz w:val="18"/>
                <w:szCs w:val="18"/>
                <w:color w:val="auto"/>
              </w:rPr>
              <w:t>Digital online</w:t>
            </w:r>
          </w:p>
        </w:tc>
        <w:tc>
          <w:tcPr>
            <w:tcW w:w="180" w:type="dxa"/>
            <w:vAlign w:val="bottom"/>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3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726,226</w:t>
            </w:r>
          </w:p>
        </w:tc>
        <w:tc>
          <w:tcPr>
            <w:tcW w:w="164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rPr>
              <w:t>87%</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340" w:type="dxa"/>
            <w:vAlign w:val="bottom"/>
            <w:gridSpan w:val="2"/>
          </w:tcPr>
          <w:p>
            <w:pPr>
              <w:jc w:val="right"/>
              <w:ind w:right="320"/>
              <w:spacing w:after="0"/>
              <w:rPr>
                <w:sz w:val="20"/>
                <w:szCs w:val="20"/>
                <w:color w:val="auto"/>
              </w:rPr>
            </w:pPr>
            <w:r>
              <w:rPr>
                <w:rFonts w:ascii="Arial" w:cs="Arial" w:eastAsia="Arial" w:hAnsi="Arial"/>
                <w:sz w:val="18"/>
                <w:szCs w:val="18"/>
                <w:color w:val="auto"/>
              </w:rPr>
              <w:t>427,781</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79%</w:t>
            </w:r>
          </w:p>
        </w:tc>
      </w:tr>
      <w:tr>
        <w:trPr>
          <w:trHeight w:val="229"/>
        </w:trPr>
        <w:tc>
          <w:tcPr>
            <w:tcW w:w="51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Physical retail and other</w:t>
            </w:r>
          </w:p>
        </w:tc>
        <w:tc>
          <w:tcPr>
            <w:tcW w:w="180" w:type="dxa"/>
            <w:vAlign w:val="bottom"/>
            <w:shd w:val="clear" w:color="auto" w:fill="CCEEFF"/>
          </w:tcPr>
          <w:p>
            <w:pPr>
              <w:spacing w:after="0"/>
              <w:rPr>
                <w:sz w:val="19"/>
                <w:szCs w:val="19"/>
                <w:color w:val="auto"/>
              </w:rPr>
            </w:pPr>
          </w:p>
        </w:tc>
        <w:tc>
          <w:tcPr>
            <w:tcW w:w="13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105,084</w:t>
            </w:r>
          </w:p>
        </w:tc>
        <w:tc>
          <w:tcPr>
            <w:tcW w:w="164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13%</w:t>
            </w:r>
          </w:p>
        </w:tc>
        <w:tc>
          <w:tcPr>
            <w:tcW w:w="200" w:type="dxa"/>
            <w:vAlign w:val="bottom"/>
            <w:shd w:val="clear" w:color="auto" w:fill="CCEEFF"/>
          </w:tcPr>
          <w:p>
            <w:pPr>
              <w:spacing w:after="0"/>
              <w:rPr>
                <w:sz w:val="19"/>
                <w:szCs w:val="19"/>
                <w:color w:val="auto"/>
              </w:rPr>
            </w:pPr>
          </w:p>
        </w:tc>
        <w:tc>
          <w:tcPr>
            <w:tcW w:w="13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112,678</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w:t>
            </w:r>
          </w:p>
        </w:tc>
      </w:tr>
      <w:tr>
        <w:trPr>
          <w:trHeight w:val="210"/>
        </w:trPr>
        <w:tc>
          <w:tcPr>
            <w:tcW w:w="5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net revenue</w:t>
            </w: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831,310</w:t>
            </w:r>
          </w:p>
        </w:tc>
        <w:tc>
          <w:tcPr>
            <w:tcW w:w="320" w:type="dxa"/>
            <w:vAlign w:val="bottom"/>
            <w:tcBorders>
              <w:bottom w:val="single" w:sz="8" w:color="CCEEFF"/>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w:t>
            </w:r>
          </w:p>
        </w:tc>
        <w:tc>
          <w:tcPr>
            <w:tcW w:w="400" w:type="dxa"/>
            <w:vAlign w:val="bottom"/>
            <w:tcBorders>
              <w:bottom w:val="single" w:sz="8" w:color="CCEEFF"/>
            </w:tcBorders>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540,459</w:t>
            </w:r>
          </w:p>
        </w:tc>
        <w:tc>
          <w:tcPr>
            <w:tcW w:w="320" w:type="dxa"/>
            <w:vAlign w:val="bottom"/>
            <w:tcBorders>
              <w:bottom w:val="single" w:sz="8" w:color="CCEEFF"/>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74"/>
              </w:rPr>
              <w:t>%</w:t>
            </w:r>
          </w:p>
        </w:tc>
      </w:tr>
      <w:tr>
        <w:trPr>
          <w:trHeight w:val="209"/>
        </w:trPr>
        <w:tc>
          <w:tcPr>
            <w:tcW w:w="5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5120" w:type="dxa"/>
            <w:vAlign w:val="bottom"/>
          </w:tcPr>
          <w:p>
            <w:pPr>
              <w:ind w:left="180"/>
              <w:spacing w:after="0"/>
              <w:rPr>
                <w:sz w:val="20"/>
                <w:szCs w:val="20"/>
                <w:color w:val="auto"/>
              </w:rPr>
            </w:pPr>
            <w:r>
              <w:rPr>
                <w:rFonts w:ascii="Arial" w:cs="Arial" w:eastAsia="Arial" w:hAnsi="Arial"/>
                <w:sz w:val="18"/>
                <w:szCs w:val="18"/>
                <w:b w:val="1"/>
                <w:bCs w:val="1"/>
                <w:color w:val="auto"/>
              </w:rPr>
              <w:t>Net bookings by distribution channel</w:t>
            </w: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51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Digital online</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3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915,189</w:t>
            </w:r>
          </w:p>
        </w:tc>
        <w:tc>
          <w:tcPr>
            <w:tcW w:w="164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92%</w:t>
            </w: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3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382,478</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91%</w:t>
            </w:r>
          </w:p>
        </w:tc>
      </w:tr>
      <w:tr>
        <w:trPr>
          <w:trHeight w:val="229"/>
        </w:trPr>
        <w:tc>
          <w:tcPr>
            <w:tcW w:w="5120" w:type="dxa"/>
            <w:vAlign w:val="bottom"/>
          </w:tcPr>
          <w:p>
            <w:pPr>
              <w:ind w:left="540"/>
              <w:spacing w:after="0"/>
              <w:rPr>
                <w:sz w:val="20"/>
                <w:szCs w:val="20"/>
                <w:color w:val="auto"/>
              </w:rPr>
            </w:pPr>
            <w:r>
              <w:rPr>
                <w:rFonts w:ascii="Arial" w:cs="Arial" w:eastAsia="Arial" w:hAnsi="Arial"/>
                <w:sz w:val="18"/>
                <w:szCs w:val="18"/>
                <w:color w:val="auto"/>
              </w:rPr>
              <w:t>Physical retail and other</w:t>
            </w:r>
          </w:p>
        </w:tc>
        <w:tc>
          <w:tcPr>
            <w:tcW w:w="180" w:type="dxa"/>
            <w:vAlign w:val="bottom"/>
          </w:tcPr>
          <w:p>
            <w:pPr>
              <w:spacing w:after="0"/>
              <w:rPr>
                <w:sz w:val="19"/>
                <w:szCs w:val="19"/>
                <w:color w:val="auto"/>
              </w:rPr>
            </w:pPr>
          </w:p>
        </w:tc>
        <w:tc>
          <w:tcPr>
            <w:tcW w:w="13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81,060</w:t>
            </w:r>
          </w:p>
        </w:tc>
        <w:tc>
          <w:tcPr>
            <w:tcW w:w="164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rPr>
              <w:t>8%</w:t>
            </w:r>
          </w:p>
        </w:tc>
        <w:tc>
          <w:tcPr>
            <w:tcW w:w="200" w:type="dxa"/>
            <w:vAlign w:val="bottom"/>
          </w:tcPr>
          <w:p>
            <w:pPr>
              <w:spacing w:after="0"/>
              <w:rPr>
                <w:sz w:val="19"/>
                <w:szCs w:val="19"/>
                <w:color w:val="auto"/>
              </w:rPr>
            </w:pPr>
          </w:p>
        </w:tc>
        <w:tc>
          <w:tcPr>
            <w:tcW w:w="1340" w:type="dxa"/>
            <w:vAlign w:val="bottom"/>
            <w:gridSpan w:val="2"/>
          </w:tcPr>
          <w:p>
            <w:pPr>
              <w:jc w:val="right"/>
              <w:ind w:right="320"/>
              <w:spacing w:after="0"/>
              <w:rPr>
                <w:sz w:val="20"/>
                <w:szCs w:val="20"/>
                <w:color w:val="auto"/>
              </w:rPr>
            </w:pPr>
            <w:r>
              <w:rPr>
                <w:rFonts w:ascii="Arial" w:cs="Arial" w:eastAsia="Arial" w:hAnsi="Arial"/>
                <w:sz w:val="18"/>
                <w:szCs w:val="18"/>
                <w:color w:val="auto"/>
              </w:rPr>
              <w:t>39,762</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9%</w:t>
            </w:r>
          </w:p>
        </w:tc>
      </w:tr>
      <w:tr>
        <w:trPr>
          <w:trHeight w:val="210"/>
        </w:trPr>
        <w:tc>
          <w:tcPr>
            <w:tcW w:w="51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net bookings</w:t>
            </w:r>
          </w:p>
        </w:tc>
        <w:tc>
          <w:tcPr>
            <w:tcW w:w="180" w:type="dxa"/>
            <w:vAlign w:val="bottom"/>
            <w:tcBorders>
              <w:top w:val="single" w:sz="8" w:color="auto"/>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996,249</w:t>
            </w:r>
          </w:p>
        </w:tc>
        <w:tc>
          <w:tcPr>
            <w:tcW w:w="3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w:t>
            </w:r>
          </w:p>
        </w:tc>
        <w:tc>
          <w:tcPr>
            <w:tcW w:w="400" w:type="dxa"/>
            <w:vAlign w:val="bottom"/>
            <w:tcBorders>
              <w:top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422,240</w:t>
            </w:r>
          </w:p>
        </w:tc>
        <w:tc>
          <w:tcPr>
            <w:tcW w:w="3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r>
      <w:tr>
        <w:trPr>
          <w:trHeight w:val="434"/>
        </w:trPr>
        <w:tc>
          <w:tcPr>
            <w:tcW w:w="5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0" w:type="dxa"/>
            <w:vAlign w:val="bottom"/>
            <w:gridSpan w:val="4"/>
          </w:tcPr>
          <w:p>
            <w:pPr>
              <w:jc w:val="center"/>
              <w:ind w:right="550"/>
              <w:spacing w:after="0"/>
              <w:rPr>
                <w:sz w:val="20"/>
                <w:szCs w:val="20"/>
                <w:color w:val="auto"/>
              </w:rPr>
            </w:pPr>
            <w:r>
              <w:rPr>
                <w:rFonts w:ascii="Arial" w:cs="Arial" w:eastAsia="Arial" w:hAnsi="Arial"/>
                <w:sz w:val="18"/>
                <w:szCs w:val="18"/>
                <w:b w:val="1"/>
                <w:bCs w:val="1"/>
                <w:color w:val="auto"/>
                <w:w w:val="92"/>
              </w:rPr>
              <w:t>Three Months Ended</w:t>
            </w:r>
          </w:p>
        </w:tc>
        <w:tc>
          <w:tcPr>
            <w:tcW w:w="200" w:type="dxa"/>
            <w:vAlign w:val="bottom"/>
          </w:tcPr>
          <w:p>
            <w:pPr>
              <w:spacing w:after="0"/>
              <w:rPr>
                <w:sz w:val="24"/>
                <w:szCs w:val="24"/>
                <w:color w:val="auto"/>
              </w:rPr>
            </w:pPr>
          </w:p>
        </w:tc>
        <w:tc>
          <w:tcPr>
            <w:tcW w:w="2740" w:type="dxa"/>
            <w:vAlign w:val="bottom"/>
            <w:gridSpan w:val="4"/>
          </w:tcPr>
          <w:p>
            <w:pPr>
              <w:jc w:val="center"/>
              <w:ind w:right="330"/>
              <w:spacing w:after="0"/>
              <w:rPr>
                <w:sz w:val="20"/>
                <w:szCs w:val="20"/>
                <w:color w:val="auto"/>
              </w:rPr>
            </w:pPr>
            <w:r>
              <w:rPr>
                <w:rFonts w:ascii="Arial" w:cs="Arial" w:eastAsia="Arial" w:hAnsi="Arial"/>
                <w:sz w:val="18"/>
                <w:szCs w:val="18"/>
                <w:color w:val="auto"/>
                <w:w w:val="90"/>
              </w:rPr>
              <w:t>Three Months Ended</w:t>
            </w:r>
          </w:p>
        </w:tc>
      </w:tr>
      <w:tr>
        <w:trPr>
          <w:trHeight w:val="234"/>
        </w:trPr>
        <w:tc>
          <w:tcPr>
            <w:tcW w:w="5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000" w:type="dxa"/>
            <w:vAlign w:val="bottom"/>
            <w:gridSpan w:val="4"/>
          </w:tcPr>
          <w:p>
            <w:pPr>
              <w:jc w:val="center"/>
              <w:ind w:right="510"/>
              <w:spacing w:after="0"/>
              <w:rPr>
                <w:sz w:val="20"/>
                <w:szCs w:val="20"/>
                <w:color w:val="auto"/>
              </w:rPr>
            </w:pPr>
            <w:r>
              <w:rPr>
                <w:rFonts w:ascii="Arial" w:cs="Arial" w:eastAsia="Arial" w:hAnsi="Arial"/>
                <w:sz w:val="18"/>
                <w:szCs w:val="18"/>
                <w:b w:val="1"/>
                <w:bCs w:val="1"/>
                <w:color w:val="auto"/>
                <w:w w:val="88"/>
              </w:rPr>
              <w:t>June 30, 2020</w:t>
            </w:r>
          </w:p>
        </w:tc>
        <w:tc>
          <w:tcPr>
            <w:tcW w:w="200" w:type="dxa"/>
            <w:vAlign w:val="bottom"/>
          </w:tcPr>
          <w:p>
            <w:pPr>
              <w:spacing w:after="0"/>
              <w:rPr>
                <w:sz w:val="20"/>
                <w:szCs w:val="20"/>
                <w:color w:val="auto"/>
              </w:rPr>
            </w:pPr>
          </w:p>
        </w:tc>
        <w:tc>
          <w:tcPr>
            <w:tcW w:w="2740" w:type="dxa"/>
            <w:vAlign w:val="bottom"/>
            <w:gridSpan w:val="4"/>
          </w:tcPr>
          <w:p>
            <w:pPr>
              <w:jc w:val="center"/>
              <w:ind w:right="290"/>
              <w:spacing w:after="0"/>
              <w:rPr>
                <w:sz w:val="20"/>
                <w:szCs w:val="20"/>
                <w:color w:val="auto"/>
              </w:rPr>
            </w:pPr>
            <w:r>
              <w:rPr>
                <w:rFonts w:ascii="Arial" w:cs="Arial" w:eastAsia="Arial" w:hAnsi="Arial"/>
                <w:sz w:val="18"/>
                <w:szCs w:val="18"/>
                <w:color w:val="auto"/>
                <w:w w:val="87"/>
              </w:rPr>
              <w:t>June 30, 2019</w:t>
            </w:r>
          </w:p>
        </w:tc>
      </w:tr>
      <w:tr>
        <w:trPr>
          <w:trHeight w:val="223"/>
        </w:trPr>
        <w:tc>
          <w:tcPr>
            <w:tcW w:w="51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360" w:type="dxa"/>
            <w:vAlign w:val="bottom"/>
            <w:tcBorders>
              <w:top w:val="single" w:sz="8" w:color="auto"/>
            </w:tcBorders>
            <w:gridSpan w:val="2"/>
          </w:tcPr>
          <w:p>
            <w:pPr>
              <w:ind w:left="120"/>
              <w:spacing w:after="0"/>
              <w:rPr>
                <w:sz w:val="20"/>
                <w:szCs w:val="20"/>
                <w:color w:val="auto"/>
              </w:rPr>
            </w:pPr>
            <w:r>
              <w:rPr>
                <w:rFonts w:ascii="Arial" w:cs="Arial" w:eastAsia="Arial" w:hAnsi="Arial"/>
                <w:sz w:val="18"/>
                <w:szCs w:val="18"/>
                <w:b w:val="1"/>
                <w:bCs w:val="1"/>
                <w:color w:val="auto"/>
              </w:rPr>
              <w:t>Amount</w:t>
            </w:r>
          </w:p>
        </w:tc>
        <w:tc>
          <w:tcPr>
            <w:tcW w:w="12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 of Total</w:t>
            </w:r>
          </w:p>
        </w:tc>
        <w:tc>
          <w:tcPr>
            <w:tcW w:w="4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gridSpan w:val="2"/>
          </w:tcPr>
          <w:p>
            <w:pPr>
              <w:jc w:val="right"/>
              <w:ind w:right="640"/>
              <w:spacing w:after="0"/>
              <w:rPr>
                <w:sz w:val="20"/>
                <w:szCs w:val="20"/>
                <w:color w:val="auto"/>
              </w:rPr>
            </w:pPr>
            <w:r>
              <w:rPr>
                <w:rFonts w:ascii="Arial" w:cs="Arial" w:eastAsia="Arial" w:hAnsi="Arial"/>
                <w:sz w:val="18"/>
                <w:szCs w:val="18"/>
                <w:color w:val="auto"/>
              </w:rPr>
              <w:t>Amount</w:t>
            </w:r>
          </w:p>
        </w:tc>
        <w:tc>
          <w:tcPr>
            <w:tcW w:w="124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 of Total</w:t>
            </w:r>
          </w:p>
        </w:tc>
        <w:tc>
          <w:tcPr>
            <w:tcW w:w="160" w:type="dxa"/>
            <w:vAlign w:val="bottom"/>
          </w:tcPr>
          <w:p>
            <w:pPr>
              <w:spacing w:after="0"/>
              <w:rPr>
                <w:sz w:val="19"/>
                <w:szCs w:val="19"/>
                <w:color w:val="auto"/>
              </w:rPr>
            </w:pPr>
          </w:p>
        </w:tc>
      </w:tr>
      <w:tr>
        <w:trPr>
          <w:trHeight w:val="209"/>
        </w:trPr>
        <w:tc>
          <w:tcPr>
            <w:tcW w:w="512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Net revenue by platform mix</w:t>
            </w:r>
          </w:p>
        </w:tc>
        <w:tc>
          <w:tcPr>
            <w:tcW w:w="18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r>
      <w:tr>
        <w:trPr>
          <w:trHeight w:val="216"/>
        </w:trPr>
        <w:tc>
          <w:tcPr>
            <w:tcW w:w="5120" w:type="dxa"/>
            <w:vAlign w:val="bottom"/>
          </w:tcPr>
          <w:p>
            <w:pPr>
              <w:ind w:left="540"/>
              <w:spacing w:after="0"/>
              <w:rPr>
                <w:sz w:val="20"/>
                <w:szCs w:val="20"/>
                <w:color w:val="auto"/>
              </w:rPr>
            </w:pPr>
            <w:r>
              <w:rPr>
                <w:rFonts w:ascii="Arial" w:cs="Arial" w:eastAsia="Arial" w:hAnsi="Arial"/>
                <w:sz w:val="18"/>
                <w:szCs w:val="18"/>
                <w:color w:val="auto"/>
              </w:rPr>
              <w:t>Console</w:t>
            </w:r>
          </w:p>
        </w:tc>
        <w:tc>
          <w:tcPr>
            <w:tcW w:w="180" w:type="dxa"/>
            <w:vAlign w:val="bottom"/>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3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611,685</w:t>
            </w:r>
          </w:p>
        </w:tc>
        <w:tc>
          <w:tcPr>
            <w:tcW w:w="164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rPr>
              <w:t>74%</w:t>
            </w: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340" w:type="dxa"/>
            <w:vAlign w:val="bottom"/>
            <w:gridSpan w:val="2"/>
          </w:tcPr>
          <w:p>
            <w:pPr>
              <w:jc w:val="right"/>
              <w:ind w:right="320"/>
              <w:spacing w:after="0"/>
              <w:rPr>
                <w:sz w:val="20"/>
                <w:szCs w:val="20"/>
                <w:color w:val="auto"/>
              </w:rPr>
            </w:pPr>
            <w:r>
              <w:rPr>
                <w:rFonts w:ascii="Arial" w:cs="Arial" w:eastAsia="Arial" w:hAnsi="Arial"/>
                <w:sz w:val="18"/>
                <w:szCs w:val="18"/>
                <w:color w:val="auto"/>
              </w:rPr>
              <w:t>434,814</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80%</w:t>
            </w:r>
          </w:p>
        </w:tc>
      </w:tr>
      <w:tr>
        <w:trPr>
          <w:trHeight w:val="229"/>
        </w:trPr>
        <w:tc>
          <w:tcPr>
            <w:tcW w:w="51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PC and other</w:t>
            </w:r>
          </w:p>
        </w:tc>
        <w:tc>
          <w:tcPr>
            <w:tcW w:w="180" w:type="dxa"/>
            <w:vAlign w:val="bottom"/>
            <w:shd w:val="clear" w:color="auto" w:fill="CCEEFF"/>
          </w:tcPr>
          <w:p>
            <w:pPr>
              <w:spacing w:after="0"/>
              <w:rPr>
                <w:sz w:val="19"/>
                <w:szCs w:val="19"/>
                <w:color w:val="auto"/>
              </w:rPr>
            </w:pPr>
          </w:p>
        </w:tc>
        <w:tc>
          <w:tcPr>
            <w:tcW w:w="13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219,625</w:t>
            </w:r>
          </w:p>
        </w:tc>
        <w:tc>
          <w:tcPr>
            <w:tcW w:w="164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26%</w:t>
            </w:r>
          </w:p>
        </w:tc>
        <w:tc>
          <w:tcPr>
            <w:tcW w:w="200" w:type="dxa"/>
            <w:vAlign w:val="bottom"/>
            <w:shd w:val="clear" w:color="auto" w:fill="CCEEFF"/>
          </w:tcPr>
          <w:p>
            <w:pPr>
              <w:spacing w:after="0"/>
              <w:rPr>
                <w:sz w:val="19"/>
                <w:szCs w:val="19"/>
                <w:color w:val="auto"/>
              </w:rPr>
            </w:pPr>
          </w:p>
        </w:tc>
        <w:tc>
          <w:tcPr>
            <w:tcW w:w="13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105,645</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w:t>
            </w:r>
          </w:p>
        </w:tc>
      </w:tr>
      <w:tr>
        <w:trPr>
          <w:trHeight w:val="210"/>
        </w:trPr>
        <w:tc>
          <w:tcPr>
            <w:tcW w:w="5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net revenue</w:t>
            </w: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831,310</w:t>
            </w:r>
          </w:p>
        </w:tc>
        <w:tc>
          <w:tcPr>
            <w:tcW w:w="320" w:type="dxa"/>
            <w:vAlign w:val="bottom"/>
            <w:tcBorders>
              <w:bottom w:val="single" w:sz="8" w:color="CCEEFF"/>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100</w:t>
            </w:r>
          </w:p>
        </w:tc>
        <w:tc>
          <w:tcPr>
            <w:tcW w:w="400" w:type="dxa"/>
            <w:vAlign w:val="bottom"/>
            <w:tcBorders>
              <w:bottom w:val="single" w:sz="8" w:color="CCEEFF"/>
            </w:tcBorders>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540,459</w:t>
            </w:r>
          </w:p>
        </w:tc>
        <w:tc>
          <w:tcPr>
            <w:tcW w:w="320" w:type="dxa"/>
            <w:vAlign w:val="bottom"/>
            <w:tcBorders>
              <w:bottom w:val="single" w:sz="8" w:color="CCEEFF"/>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w w:val="74"/>
              </w:rPr>
              <w:t>%</w:t>
            </w:r>
          </w:p>
        </w:tc>
      </w:tr>
      <w:tr>
        <w:trPr>
          <w:trHeight w:val="210"/>
        </w:trPr>
        <w:tc>
          <w:tcPr>
            <w:tcW w:w="5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5120" w:type="dxa"/>
            <w:vAlign w:val="bottom"/>
          </w:tcPr>
          <w:p>
            <w:pPr>
              <w:ind w:left="180"/>
              <w:spacing w:after="0"/>
              <w:rPr>
                <w:sz w:val="20"/>
                <w:szCs w:val="20"/>
                <w:color w:val="auto"/>
              </w:rPr>
            </w:pPr>
            <w:r>
              <w:rPr>
                <w:rFonts w:ascii="Arial" w:cs="Arial" w:eastAsia="Arial" w:hAnsi="Arial"/>
                <w:sz w:val="18"/>
                <w:szCs w:val="18"/>
                <w:b w:val="1"/>
                <w:bCs w:val="1"/>
                <w:color w:val="auto"/>
              </w:rPr>
              <w:t>Net bookings by platform mix</w:t>
            </w: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5120" w:type="dxa"/>
            <w:vAlign w:val="bottom"/>
            <w:shd w:val="clear" w:color="auto" w:fill="CCEEFF"/>
          </w:tcPr>
          <w:p>
            <w:pPr>
              <w:ind w:left="540"/>
              <w:spacing w:after="0"/>
              <w:rPr>
                <w:sz w:val="20"/>
                <w:szCs w:val="20"/>
                <w:color w:val="auto"/>
              </w:rPr>
            </w:pPr>
            <w:r>
              <w:rPr>
                <w:rFonts w:ascii="Arial" w:cs="Arial" w:eastAsia="Arial" w:hAnsi="Arial"/>
                <w:sz w:val="18"/>
                <w:szCs w:val="18"/>
                <w:color w:val="auto"/>
              </w:rPr>
              <w:t>Console</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3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722,798</w:t>
            </w:r>
          </w:p>
        </w:tc>
        <w:tc>
          <w:tcPr>
            <w:tcW w:w="164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b w:val="1"/>
                <w:bCs w:val="1"/>
                <w:color w:val="auto"/>
              </w:rPr>
              <w:t>73%</w:t>
            </w:r>
          </w:p>
        </w:tc>
        <w:tc>
          <w:tcPr>
            <w:tcW w:w="200" w:type="dxa"/>
            <w:vAlign w:val="bottom"/>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3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312,631</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74%</w:t>
            </w:r>
          </w:p>
        </w:tc>
      </w:tr>
      <w:tr>
        <w:trPr>
          <w:trHeight w:val="229"/>
        </w:trPr>
        <w:tc>
          <w:tcPr>
            <w:tcW w:w="5120" w:type="dxa"/>
            <w:vAlign w:val="bottom"/>
          </w:tcPr>
          <w:p>
            <w:pPr>
              <w:ind w:left="540"/>
              <w:spacing w:after="0"/>
              <w:rPr>
                <w:sz w:val="20"/>
                <w:szCs w:val="20"/>
                <w:color w:val="auto"/>
              </w:rPr>
            </w:pPr>
            <w:r>
              <w:rPr>
                <w:rFonts w:ascii="Arial" w:cs="Arial" w:eastAsia="Arial" w:hAnsi="Arial"/>
                <w:sz w:val="18"/>
                <w:szCs w:val="18"/>
                <w:color w:val="auto"/>
              </w:rPr>
              <w:t>PC and other</w:t>
            </w:r>
          </w:p>
        </w:tc>
        <w:tc>
          <w:tcPr>
            <w:tcW w:w="180" w:type="dxa"/>
            <w:vAlign w:val="bottom"/>
          </w:tcPr>
          <w:p>
            <w:pPr>
              <w:spacing w:after="0"/>
              <w:rPr>
                <w:sz w:val="19"/>
                <w:szCs w:val="19"/>
                <w:color w:val="auto"/>
              </w:rPr>
            </w:pPr>
          </w:p>
        </w:tc>
        <w:tc>
          <w:tcPr>
            <w:tcW w:w="1360" w:type="dxa"/>
            <w:vAlign w:val="bottom"/>
            <w:gridSpan w:val="2"/>
          </w:tcPr>
          <w:p>
            <w:pPr>
              <w:jc w:val="right"/>
              <w:ind w:right="320"/>
              <w:spacing w:after="0"/>
              <w:rPr>
                <w:sz w:val="20"/>
                <w:szCs w:val="20"/>
                <w:color w:val="auto"/>
              </w:rPr>
            </w:pPr>
            <w:r>
              <w:rPr>
                <w:rFonts w:ascii="Arial" w:cs="Arial" w:eastAsia="Arial" w:hAnsi="Arial"/>
                <w:sz w:val="18"/>
                <w:szCs w:val="18"/>
                <w:b w:val="1"/>
                <w:bCs w:val="1"/>
                <w:color w:val="auto"/>
              </w:rPr>
              <w:t>273,451</w:t>
            </w:r>
          </w:p>
        </w:tc>
        <w:tc>
          <w:tcPr>
            <w:tcW w:w="164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rPr>
              <w:t>27%</w:t>
            </w:r>
          </w:p>
        </w:tc>
        <w:tc>
          <w:tcPr>
            <w:tcW w:w="200" w:type="dxa"/>
            <w:vAlign w:val="bottom"/>
          </w:tcPr>
          <w:p>
            <w:pPr>
              <w:spacing w:after="0"/>
              <w:rPr>
                <w:sz w:val="19"/>
                <w:szCs w:val="19"/>
                <w:color w:val="auto"/>
              </w:rPr>
            </w:pPr>
          </w:p>
        </w:tc>
        <w:tc>
          <w:tcPr>
            <w:tcW w:w="1340" w:type="dxa"/>
            <w:vAlign w:val="bottom"/>
            <w:gridSpan w:val="2"/>
          </w:tcPr>
          <w:p>
            <w:pPr>
              <w:jc w:val="right"/>
              <w:ind w:right="320"/>
              <w:spacing w:after="0"/>
              <w:rPr>
                <w:sz w:val="20"/>
                <w:szCs w:val="20"/>
                <w:color w:val="auto"/>
              </w:rPr>
            </w:pPr>
            <w:r>
              <w:rPr>
                <w:rFonts w:ascii="Arial" w:cs="Arial" w:eastAsia="Arial" w:hAnsi="Arial"/>
                <w:sz w:val="18"/>
                <w:szCs w:val="18"/>
                <w:color w:val="auto"/>
              </w:rPr>
              <w:t>109,609</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26%</w:t>
            </w:r>
          </w:p>
        </w:tc>
      </w:tr>
      <w:tr>
        <w:trPr>
          <w:trHeight w:val="210"/>
        </w:trPr>
        <w:tc>
          <w:tcPr>
            <w:tcW w:w="51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net bookings</w:t>
            </w:r>
          </w:p>
        </w:tc>
        <w:tc>
          <w:tcPr>
            <w:tcW w:w="180" w:type="dxa"/>
            <w:vAlign w:val="bottom"/>
            <w:tcBorders>
              <w:top w:val="single" w:sz="8" w:color="auto"/>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b w:val="1"/>
                <w:bCs w:val="1"/>
                <w:color w:val="auto"/>
                <w:w w:val="71"/>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996,249</w:t>
            </w:r>
          </w:p>
        </w:tc>
        <w:tc>
          <w:tcPr>
            <w:tcW w:w="3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w:t>
            </w:r>
          </w:p>
        </w:tc>
        <w:tc>
          <w:tcPr>
            <w:tcW w:w="400" w:type="dxa"/>
            <w:vAlign w:val="bottom"/>
            <w:tcBorders>
              <w:top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200" w:type="dxa"/>
            <w:vAlign w:val="bottom"/>
            <w:tcBorders>
              <w:top w:val="single" w:sz="8" w:color="auto"/>
              <w:bottom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422,240</w:t>
            </w:r>
          </w:p>
        </w:tc>
        <w:tc>
          <w:tcPr>
            <w:tcW w:w="3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r>
      <w:tr>
        <w:trPr>
          <w:trHeight w:val="642"/>
        </w:trPr>
        <w:tc>
          <w:tcPr>
            <w:tcW w:w="51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DATA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 thousands)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5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60" w:type="dxa"/>
            <w:vAlign w:val="bottom"/>
            <w:gridSpan w:val="6"/>
          </w:tcPr>
          <w:p>
            <w:pPr>
              <w:jc w:val="center"/>
              <w:ind w:right="220"/>
              <w:spacing w:after="0"/>
              <w:rPr>
                <w:sz w:val="20"/>
                <w:szCs w:val="20"/>
                <w:color w:val="auto"/>
              </w:rPr>
            </w:pPr>
            <w:r>
              <w:rPr>
                <w:rFonts w:ascii="Arial" w:cs="Arial" w:eastAsia="Arial" w:hAnsi="Arial"/>
                <w:sz w:val="13"/>
                <w:szCs w:val="13"/>
                <w:b w:val="1"/>
                <w:bCs w:val="1"/>
                <w:color w:val="auto"/>
                <w:w w:val="81"/>
              </w:rPr>
              <w:t>Cost of goods sold-</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135"/>
        </w:trPr>
        <w:tc>
          <w:tcPr>
            <w:tcW w:w="2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gridSpan w:val="3"/>
          </w:tcPr>
          <w:p>
            <w:pPr>
              <w:jc w:val="center"/>
              <w:ind w:right="560"/>
              <w:spacing w:after="0" w:line="135" w:lineRule="exact"/>
              <w:rPr>
                <w:sz w:val="20"/>
                <w:szCs w:val="20"/>
                <w:color w:val="auto"/>
              </w:rPr>
            </w:pPr>
            <w:r>
              <w:rPr>
                <w:rFonts w:ascii="Arial" w:cs="Arial" w:eastAsia="Arial" w:hAnsi="Arial"/>
                <w:sz w:val="13"/>
                <w:szCs w:val="13"/>
                <w:b w:val="1"/>
                <w:bCs w:val="1"/>
                <w:color w:val="auto"/>
                <w:w w:val="87"/>
              </w:rPr>
              <w:t>Software</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35"/>
        </w:trPr>
        <w:tc>
          <w:tcPr>
            <w:tcW w:w="2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40" w:type="dxa"/>
            <w:vAlign w:val="bottom"/>
            <w:gridSpan w:val="4"/>
          </w:tcPr>
          <w:p>
            <w:pPr>
              <w:jc w:val="center"/>
              <w:spacing w:after="0" w:line="135" w:lineRule="exact"/>
              <w:rPr>
                <w:sz w:val="20"/>
                <w:szCs w:val="20"/>
                <w:color w:val="auto"/>
              </w:rPr>
            </w:pPr>
            <w:r>
              <w:rPr>
                <w:rFonts w:ascii="Arial" w:cs="Arial" w:eastAsia="Arial" w:hAnsi="Arial"/>
                <w:sz w:val="13"/>
                <w:szCs w:val="13"/>
                <w:b w:val="1"/>
                <w:bCs w:val="1"/>
                <w:color w:val="auto"/>
                <w:w w:val="83"/>
              </w:rPr>
              <w:t>Cost of goods sold-</w:t>
            </w:r>
          </w:p>
        </w:tc>
        <w:tc>
          <w:tcPr>
            <w:tcW w:w="200" w:type="dxa"/>
            <w:vAlign w:val="bottom"/>
          </w:tcPr>
          <w:p>
            <w:pPr>
              <w:spacing w:after="0"/>
              <w:rPr>
                <w:sz w:val="11"/>
                <w:szCs w:val="11"/>
                <w:color w:val="auto"/>
              </w:rPr>
            </w:pPr>
          </w:p>
        </w:tc>
        <w:tc>
          <w:tcPr>
            <w:tcW w:w="1460" w:type="dxa"/>
            <w:vAlign w:val="bottom"/>
            <w:gridSpan w:val="6"/>
          </w:tcPr>
          <w:p>
            <w:pPr>
              <w:jc w:val="center"/>
              <w:ind w:right="200"/>
              <w:spacing w:after="0" w:line="135" w:lineRule="exact"/>
              <w:rPr>
                <w:sz w:val="20"/>
                <w:szCs w:val="20"/>
                <w:color w:val="auto"/>
              </w:rPr>
            </w:pPr>
            <w:r>
              <w:rPr>
                <w:rFonts w:ascii="Arial" w:cs="Arial" w:eastAsia="Arial" w:hAnsi="Arial"/>
                <w:sz w:val="13"/>
                <w:szCs w:val="13"/>
                <w:b w:val="1"/>
                <w:bCs w:val="1"/>
                <w:color w:val="auto"/>
                <w:w w:val="83"/>
              </w:rPr>
              <w:t>development costs</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20" w:type="dxa"/>
            <w:vAlign w:val="bottom"/>
            <w:gridSpan w:val="2"/>
          </w:tcPr>
          <w:p>
            <w:pPr>
              <w:jc w:val="right"/>
              <w:ind w:right="37"/>
              <w:spacing w:after="0" w:line="135" w:lineRule="exact"/>
              <w:rPr>
                <w:sz w:val="20"/>
                <w:szCs w:val="20"/>
                <w:color w:val="auto"/>
              </w:rPr>
            </w:pPr>
            <w:r>
              <w:rPr>
                <w:rFonts w:ascii="Arial" w:cs="Arial" w:eastAsia="Arial" w:hAnsi="Arial"/>
                <w:sz w:val="13"/>
                <w:szCs w:val="13"/>
                <w:b w:val="1"/>
                <w:bCs w:val="1"/>
                <w:color w:val="auto"/>
                <w:w w:val="81"/>
              </w:rPr>
              <w:t>Cost of goods sold-</w:t>
            </w: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40" w:type="dxa"/>
            <w:vAlign w:val="bottom"/>
            <w:gridSpan w:val="5"/>
          </w:tcPr>
          <w:p>
            <w:pPr>
              <w:jc w:val="center"/>
              <w:ind w:right="280"/>
              <w:spacing w:after="0" w:line="135" w:lineRule="exact"/>
              <w:rPr>
                <w:sz w:val="20"/>
                <w:szCs w:val="20"/>
                <w:color w:val="auto"/>
              </w:rPr>
            </w:pPr>
            <w:r>
              <w:rPr>
                <w:rFonts w:ascii="Arial" w:cs="Arial" w:eastAsia="Arial" w:hAnsi="Arial"/>
                <w:sz w:val="13"/>
                <w:szCs w:val="13"/>
                <w:b w:val="1"/>
                <w:bCs w:val="1"/>
                <w:color w:val="auto"/>
                <w:w w:val="83"/>
              </w:rPr>
              <w:t>Cost of goods sold-</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0"/>
              </w:rPr>
              <w:t>General and</w:t>
            </w:r>
          </w:p>
        </w:tc>
      </w:tr>
      <w:tr>
        <w:trPr>
          <w:trHeight w:val="153"/>
        </w:trPr>
        <w:tc>
          <w:tcPr>
            <w:tcW w:w="2500" w:type="dxa"/>
            <w:vAlign w:val="bottom"/>
          </w:tcPr>
          <w:p>
            <w:pPr>
              <w:spacing w:after="0"/>
              <w:rPr>
                <w:sz w:val="20"/>
                <w:szCs w:val="20"/>
                <w:color w:val="auto"/>
              </w:rPr>
            </w:pPr>
            <w:r>
              <w:rPr>
                <w:rFonts w:ascii="Arial" w:cs="Arial" w:eastAsia="Arial" w:hAnsi="Arial"/>
                <w:sz w:val="13"/>
                <w:szCs w:val="13"/>
                <w:b w:val="1"/>
                <w:bCs w:val="1"/>
                <w:color w:val="auto"/>
              </w:rPr>
              <w:t>Three Months Ended June 30, 2020</w:t>
            </w: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gridSpan w:val="4"/>
          </w:tcPr>
          <w:p>
            <w:pPr>
              <w:ind w:left="20"/>
              <w:spacing w:after="0"/>
              <w:rPr>
                <w:sz w:val="20"/>
                <w:szCs w:val="20"/>
                <w:color w:val="auto"/>
              </w:rPr>
            </w:pPr>
            <w:r>
              <w:rPr>
                <w:rFonts w:ascii="Arial" w:cs="Arial" w:eastAsia="Arial" w:hAnsi="Arial"/>
                <w:sz w:val="13"/>
                <w:szCs w:val="13"/>
                <w:b w:val="1"/>
                <w:bCs w:val="1"/>
                <w:color w:val="auto"/>
              </w:rPr>
              <w:t>Net revenue</w:t>
            </w:r>
          </w:p>
        </w:tc>
        <w:tc>
          <w:tcPr>
            <w:tcW w:w="200" w:type="dxa"/>
            <w:vAlign w:val="bottom"/>
          </w:tcPr>
          <w:p>
            <w:pPr>
              <w:spacing w:after="0"/>
              <w:rPr>
                <w:sz w:val="13"/>
                <w:szCs w:val="13"/>
                <w:color w:val="auto"/>
              </w:rPr>
            </w:pPr>
          </w:p>
        </w:tc>
        <w:tc>
          <w:tcPr>
            <w:tcW w:w="1240" w:type="dxa"/>
            <w:vAlign w:val="bottom"/>
            <w:gridSpan w:val="4"/>
          </w:tcPr>
          <w:p>
            <w:pPr>
              <w:jc w:val="center"/>
              <w:spacing w:after="0"/>
              <w:rPr>
                <w:sz w:val="20"/>
                <w:szCs w:val="20"/>
                <w:color w:val="auto"/>
              </w:rPr>
            </w:pPr>
            <w:r>
              <w:rPr>
                <w:rFonts w:ascii="Arial" w:cs="Arial" w:eastAsia="Arial" w:hAnsi="Arial"/>
                <w:sz w:val="13"/>
                <w:szCs w:val="13"/>
                <w:b w:val="1"/>
                <w:bCs w:val="1"/>
                <w:color w:val="auto"/>
                <w:w w:val="90"/>
              </w:rPr>
              <w:t>Internal royalties</w:t>
            </w: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20" w:type="dxa"/>
            <w:vAlign w:val="bottom"/>
            <w:gridSpan w:val="4"/>
          </w:tcPr>
          <w:p>
            <w:pPr>
              <w:jc w:val="center"/>
              <w:ind w:right="440"/>
              <w:spacing w:after="0"/>
              <w:rPr>
                <w:sz w:val="20"/>
                <w:szCs w:val="20"/>
                <w:color w:val="auto"/>
              </w:rPr>
            </w:pPr>
            <w:r>
              <w:rPr>
                <w:rFonts w:ascii="Arial" w:cs="Arial" w:eastAsia="Arial" w:hAnsi="Arial"/>
                <w:sz w:val="13"/>
                <w:szCs w:val="13"/>
                <w:b w:val="1"/>
                <w:bCs w:val="1"/>
                <w:color w:val="auto"/>
                <w:w w:val="87"/>
              </w:rPr>
              <w:t>and royalties</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20"/>
                <w:szCs w:val="20"/>
                <w:color w:val="auto"/>
              </w:rPr>
            </w:pPr>
            <w:r>
              <w:rPr>
                <w:rFonts w:ascii="Arial" w:cs="Arial" w:eastAsia="Arial" w:hAnsi="Arial"/>
                <w:sz w:val="13"/>
                <w:szCs w:val="13"/>
                <w:b w:val="1"/>
                <w:bCs w:val="1"/>
                <w:color w:val="auto"/>
              </w:rPr>
              <w:t>Product costs</w:t>
            </w: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80" w:type="dxa"/>
            <w:vAlign w:val="bottom"/>
            <w:gridSpan w:val="3"/>
          </w:tcPr>
          <w:p>
            <w:pPr>
              <w:jc w:val="center"/>
              <w:ind w:right="440"/>
              <w:spacing w:after="0"/>
              <w:rPr>
                <w:sz w:val="20"/>
                <w:szCs w:val="20"/>
                <w:color w:val="auto"/>
              </w:rPr>
            </w:pPr>
            <w:r>
              <w:rPr>
                <w:rFonts w:ascii="Arial" w:cs="Arial" w:eastAsia="Arial" w:hAnsi="Arial"/>
                <w:sz w:val="13"/>
                <w:szCs w:val="13"/>
                <w:b w:val="1"/>
                <w:bCs w:val="1"/>
                <w:color w:val="auto"/>
                <w:w w:val="82"/>
              </w:rPr>
              <w:t>Licenses</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8"/>
              </w:rPr>
              <w:t>administrative</w:t>
            </w:r>
          </w:p>
        </w:tc>
      </w:tr>
      <w:tr>
        <w:trPr>
          <w:trHeight w:val="128"/>
        </w:trPr>
        <w:tc>
          <w:tcPr>
            <w:tcW w:w="2500" w:type="dxa"/>
            <w:vAlign w:val="bottom"/>
            <w:tcBorders>
              <w:top w:val="single" w:sz="8" w:color="auto"/>
            </w:tcBorders>
            <w:shd w:val="clear" w:color="auto" w:fill="CCEEFF"/>
          </w:tcPr>
          <w:p>
            <w:pPr>
              <w:spacing w:after="0" w:line="129" w:lineRule="exact"/>
              <w:rPr>
                <w:sz w:val="20"/>
                <w:szCs w:val="20"/>
                <w:color w:val="auto"/>
              </w:rPr>
            </w:pPr>
            <w:r>
              <w:rPr>
                <w:rFonts w:ascii="Arial" w:cs="Arial" w:eastAsia="Arial" w:hAnsi="Arial"/>
                <w:sz w:val="13"/>
                <w:szCs w:val="13"/>
                <w:b w:val="1"/>
                <w:bCs w:val="1"/>
                <w:color w:val="auto"/>
              </w:rPr>
              <w:t>As reported</w:t>
            </w:r>
          </w:p>
        </w:tc>
        <w:tc>
          <w:tcPr>
            <w:tcW w:w="120" w:type="dxa"/>
            <w:vAlign w:val="bottom"/>
            <w:tcBorders>
              <w:top w:val="single" w:sz="8" w:color="CCEEFF"/>
            </w:tcBorders>
            <w:shd w:val="clear" w:color="auto" w:fill="CCEEFF"/>
          </w:tcPr>
          <w:p>
            <w:pPr>
              <w:spacing w:after="0"/>
              <w:rPr>
                <w:sz w:val="11"/>
                <w:szCs w:val="11"/>
                <w:color w:val="auto"/>
              </w:rPr>
            </w:pPr>
          </w:p>
        </w:tc>
        <w:tc>
          <w:tcPr>
            <w:tcW w:w="280" w:type="dxa"/>
            <w:vAlign w:val="bottom"/>
            <w:tcBorders>
              <w:top w:val="single" w:sz="8" w:color="auto"/>
            </w:tcBorders>
            <w:shd w:val="clear" w:color="auto" w:fill="CCEEFF"/>
          </w:tcPr>
          <w:p>
            <w:pPr>
              <w:jc w:val="right"/>
              <w:ind w:right="168"/>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tcBorders>
            <w:gridSpan w:val="3"/>
            <w:shd w:val="clear" w:color="auto" w:fill="CCEEFF"/>
          </w:tcPr>
          <w:p>
            <w:pPr>
              <w:ind w:left="560"/>
              <w:spacing w:after="0" w:line="129" w:lineRule="exact"/>
              <w:rPr>
                <w:sz w:val="20"/>
                <w:szCs w:val="20"/>
                <w:color w:val="auto"/>
              </w:rPr>
            </w:pPr>
            <w:r>
              <w:rPr>
                <w:rFonts w:ascii="Arial" w:cs="Arial" w:eastAsia="Arial" w:hAnsi="Arial"/>
                <w:sz w:val="13"/>
                <w:szCs w:val="13"/>
                <w:color w:val="auto"/>
                <w:w w:val="80"/>
              </w:rPr>
              <w:t>831,310</w:t>
            </w:r>
          </w:p>
        </w:tc>
        <w:tc>
          <w:tcPr>
            <w:tcW w:w="60" w:type="dxa"/>
            <w:vAlign w:val="bottom"/>
            <w:tcBorders>
              <w:top w:val="single" w:sz="8" w:color="CCEEFF"/>
            </w:tcBorders>
            <w:shd w:val="clear" w:color="auto" w:fill="CCEEFF"/>
          </w:tcPr>
          <w:p>
            <w:pPr>
              <w:spacing w:after="0"/>
              <w:rPr>
                <w:sz w:val="11"/>
                <w:szCs w:val="11"/>
                <w:color w:val="auto"/>
              </w:rPr>
            </w:pPr>
          </w:p>
        </w:tc>
        <w:tc>
          <w:tcPr>
            <w:tcW w:w="200" w:type="dxa"/>
            <w:vAlign w:val="bottom"/>
            <w:tcBorders>
              <w:top w:val="single" w:sz="8" w:color="CCEEFF"/>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jc w:val="center"/>
              <w:ind w:right="37"/>
              <w:spacing w:after="0" w:line="129" w:lineRule="exact"/>
              <w:rPr>
                <w:sz w:val="20"/>
                <w:szCs w:val="20"/>
                <w:color w:val="auto"/>
              </w:rPr>
            </w:pPr>
            <w:r>
              <w:rPr>
                <w:rFonts w:ascii="Arial" w:cs="Arial" w:eastAsia="Arial" w:hAnsi="Arial"/>
                <w:sz w:val="13"/>
                <w:szCs w:val="13"/>
                <w:color w:val="auto"/>
                <w:w w:val="82"/>
              </w:rPr>
              <w:t>$</w:t>
            </w:r>
          </w:p>
        </w:tc>
        <w:tc>
          <w:tcPr>
            <w:tcW w:w="22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70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214,063</w:t>
            </w:r>
          </w:p>
        </w:tc>
        <w:tc>
          <w:tcPr>
            <w:tcW w:w="20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w w:val="82"/>
              </w:rPr>
              <w:t>$</w:t>
            </w:r>
          </w:p>
        </w:tc>
        <w:tc>
          <w:tcPr>
            <w:tcW w:w="10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2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148,047</w:t>
            </w:r>
          </w:p>
        </w:tc>
        <w:tc>
          <w:tcPr>
            <w:tcW w:w="22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0"/>
                <w:szCs w:val="10"/>
                <w:color w:val="auto"/>
                <w:w w:val="71"/>
              </w:rPr>
              <w:t>$</w:t>
            </w:r>
          </w:p>
        </w:tc>
        <w:tc>
          <w:tcPr>
            <w:tcW w:w="1120" w:type="dxa"/>
            <w:vAlign w:val="bottom"/>
            <w:tcBorders>
              <w:top w:val="single" w:sz="8" w:color="auto"/>
            </w:tcBorders>
            <w:gridSpan w:val="2"/>
            <w:shd w:val="clear" w:color="auto" w:fill="CCEEFF"/>
          </w:tcPr>
          <w:p>
            <w:pPr>
              <w:jc w:val="right"/>
              <w:spacing w:after="0" w:line="129" w:lineRule="exact"/>
              <w:rPr>
                <w:sz w:val="20"/>
                <w:szCs w:val="20"/>
                <w:color w:val="auto"/>
              </w:rPr>
            </w:pPr>
            <w:r>
              <w:rPr>
                <w:rFonts w:ascii="Arial" w:cs="Arial" w:eastAsia="Arial" w:hAnsi="Arial"/>
                <w:sz w:val="13"/>
                <w:szCs w:val="13"/>
                <w:color w:val="auto"/>
              </w:rPr>
              <w:t>58,560</w:t>
            </w:r>
          </w:p>
        </w:tc>
        <w:tc>
          <w:tcPr>
            <w:tcW w:w="20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56,019</w:t>
            </w:r>
          </w:p>
        </w:tc>
        <w:tc>
          <w:tcPr>
            <w:tcW w:w="12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0"/>
                <w:szCs w:val="10"/>
                <w:color w:val="auto"/>
                <w:w w:val="71"/>
              </w:rPr>
              <w:t>$</w:t>
            </w:r>
          </w:p>
        </w:tc>
        <w:tc>
          <w:tcPr>
            <w:tcW w:w="110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102,173</w:t>
            </w:r>
          </w:p>
        </w:tc>
        <w:tc>
          <w:tcPr>
            <w:tcW w:w="100" w:type="dxa"/>
            <w:vAlign w:val="bottom"/>
            <w:tcBorders>
              <w:top w:val="single" w:sz="8" w:color="CCEEFF"/>
            </w:tcBorders>
            <w:shd w:val="clear" w:color="auto" w:fill="CCEEFF"/>
          </w:tcPr>
          <w:p>
            <w:pPr>
              <w:spacing w:after="0"/>
              <w:rPr>
                <w:sz w:val="11"/>
                <w:szCs w:val="11"/>
                <w:color w:val="auto"/>
              </w:rPr>
            </w:pPr>
          </w:p>
        </w:tc>
      </w:tr>
      <w:tr>
        <w:trPr>
          <w:trHeight w:val="121"/>
        </w:trPr>
        <w:tc>
          <w:tcPr>
            <w:tcW w:w="2500" w:type="dxa"/>
            <w:vAlign w:val="bottom"/>
          </w:tcPr>
          <w:p>
            <w:pPr>
              <w:ind w:left="180"/>
              <w:spacing w:after="0" w:line="121" w:lineRule="exact"/>
              <w:rPr>
                <w:sz w:val="20"/>
                <w:szCs w:val="20"/>
                <w:color w:val="auto"/>
              </w:rPr>
            </w:pPr>
            <w:r>
              <w:rPr>
                <w:rFonts w:ascii="Arial" w:cs="Arial" w:eastAsia="Arial" w:hAnsi="Arial"/>
                <w:sz w:val="13"/>
                <w:szCs w:val="13"/>
                <w:color w:val="auto"/>
                <w:w w:val="94"/>
              </w:rPr>
              <w:t>Net effect from deferral and related cost of</w:t>
            </w: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100" w:type="dxa"/>
            <w:vAlign w:val="bottom"/>
          </w:tcPr>
          <w:p>
            <w:pPr>
              <w:spacing w:after="0"/>
              <w:rPr>
                <w:sz w:val="10"/>
                <w:szCs w:val="10"/>
                <w:color w:val="auto"/>
              </w:rPr>
            </w:pPr>
          </w:p>
        </w:tc>
      </w:tr>
      <w:tr>
        <w:trPr>
          <w:trHeight w:val="149"/>
        </w:trPr>
        <w:tc>
          <w:tcPr>
            <w:tcW w:w="2500" w:type="dxa"/>
            <w:vAlign w:val="bottom"/>
          </w:tcPr>
          <w:p>
            <w:pPr>
              <w:ind w:left="180"/>
              <w:spacing w:after="0"/>
              <w:rPr>
                <w:sz w:val="20"/>
                <w:szCs w:val="20"/>
                <w:color w:val="auto"/>
              </w:rPr>
            </w:pPr>
            <w:r>
              <w:rPr>
                <w:rFonts w:ascii="Arial" w:cs="Arial" w:eastAsia="Arial" w:hAnsi="Arial"/>
                <w:sz w:val="13"/>
                <w:szCs w:val="13"/>
                <w:color w:val="auto"/>
              </w:rPr>
              <w:t>goods sold</w:t>
            </w: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20" w:type="dxa"/>
            <w:vAlign w:val="bottom"/>
            <w:gridSpan w:val="4"/>
          </w:tcPr>
          <w:p>
            <w:pPr>
              <w:ind w:left="560"/>
              <w:spacing w:after="0"/>
              <w:rPr>
                <w:sz w:val="20"/>
                <w:szCs w:val="20"/>
                <w:color w:val="auto"/>
              </w:rPr>
            </w:pPr>
            <w:r>
              <w:rPr>
                <w:rFonts w:ascii="Arial" w:cs="Arial" w:eastAsia="Arial" w:hAnsi="Arial"/>
                <w:sz w:val="13"/>
                <w:szCs w:val="13"/>
                <w:color w:val="auto"/>
                <w:w w:val="93"/>
              </w:rPr>
              <w:t>164,939</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3"/>
                <w:szCs w:val="13"/>
                <w:color w:val="auto"/>
              </w:rPr>
              <w:t>4,050</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20" w:type="dxa"/>
            <w:vAlign w:val="bottom"/>
            <w:gridSpan w:val="3"/>
          </w:tcPr>
          <w:p>
            <w:pPr>
              <w:jc w:val="right"/>
              <w:ind w:right="97"/>
              <w:spacing w:after="0"/>
              <w:rPr>
                <w:sz w:val="20"/>
                <w:szCs w:val="20"/>
                <w:color w:val="auto"/>
              </w:rPr>
            </w:pPr>
            <w:r>
              <w:rPr>
                <w:rFonts w:ascii="Arial" w:cs="Arial" w:eastAsia="Arial" w:hAnsi="Arial"/>
                <w:sz w:val="13"/>
                <w:szCs w:val="13"/>
                <w:color w:val="auto"/>
              </w:rPr>
              <w:t>(4,823)</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3"/>
                <w:szCs w:val="13"/>
                <w:color w:val="auto"/>
              </w:rPr>
              <w:t>(450)</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35"/>
        </w:trPr>
        <w:tc>
          <w:tcPr>
            <w:tcW w:w="2500" w:type="dxa"/>
            <w:vAlign w:val="bottom"/>
            <w:shd w:val="clear" w:color="auto" w:fill="CCEEFF"/>
          </w:tcPr>
          <w:p>
            <w:pPr>
              <w:ind w:left="180"/>
              <w:spacing w:after="0" w:line="135" w:lineRule="exact"/>
              <w:rPr>
                <w:sz w:val="20"/>
                <w:szCs w:val="20"/>
                <w:color w:val="auto"/>
              </w:rPr>
            </w:pPr>
            <w:r>
              <w:rPr>
                <w:rFonts w:ascii="Arial" w:cs="Arial" w:eastAsia="Arial" w:hAnsi="Arial"/>
                <w:sz w:val="13"/>
                <w:szCs w:val="13"/>
                <w:color w:val="auto"/>
              </w:rPr>
              <w:t>Stock-based compensation</w:t>
            </w: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4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(29,033)</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(13,200)</w:t>
            </w:r>
          </w:p>
        </w:tc>
      </w:tr>
      <w:tr>
        <w:trPr>
          <w:trHeight w:val="121"/>
        </w:trPr>
        <w:tc>
          <w:tcPr>
            <w:tcW w:w="2500" w:type="dxa"/>
            <w:vAlign w:val="bottom"/>
          </w:tcPr>
          <w:p>
            <w:pPr>
              <w:ind w:left="180"/>
              <w:spacing w:after="0" w:line="121" w:lineRule="exact"/>
              <w:rPr>
                <w:sz w:val="20"/>
                <w:szCs w:val="20"/>
                <w:color w:val="auto"/>
              </w:rPr>
            </w:pPr>
            <w:r>
              <w:rPr>
                <w:rFonts w:ascii="Arial" w:cs="Arial" w:eastAsia="Arial" w:hAnsi="Arial"/>
                <w:sz w:val="13"/>
                <w:szCs w:val="13"/>
                <w:color w:val="auto"/>
                <w:w w:val="98"/>
              </w:rPr>
              <w:t>Amortization and impairment of acquired</w:t>
            </w: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100" w:type="dxa"/>
            <w:vAlign w:val="bottom"/>
          </w:tcPr>
          <w:p>
            <w:pPr>
              <w:spacing w:after="0"/>
              <w:rPr>
                <w:sz w:val="10"/>
                <w:szCs w:val="10"/>
                <w:color w:val="auto"/>
              </w:rPr>
            </w:pPr>
          </w:p>
        </w:tc>
      </w:tr>
      <w:tr>
        <w:trPr>
          <w:trHeight w:val="160"/>
        </w:trPr>
        <w:tc>
          <w:tcPr>
            <w:tcW w:w="2500" w:type="dxa"/>
            <w:vAlign w:val="bottom"/>
          </w:tcPr>
          <w:p>
            <w:pPr>
              <w:ind w:left="180"/>
              <w:spacing w:after="0"/>
              <w:rPr>
                <w:sz w:val="20"/>
                <w:szCs w:val="20"/>
                <w:color w:val="auto"/>
              </w:rPr>
            </w:pPr>
            <w:r>
              <w:rPr>
                <w:rFonts w:ascii="Arial" w:cs="Arial" w:eastAsia="Arial" w:hAnsi="Arial"/>
                <w:sz w:val="13"/>
                <w:szCs w:val="13"/>
                <w:color w:val="auto"/>
              </w:rPr>
              <w:t>intangibles</w:t>
            </w: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3"/>
                <w:szCs w:val="13"/>
                <w:color w:val="auto"/>
              </w:rPr>
              <w:t>(3,282)</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349"/>
        </w:trPr>
        <w:tc>
          <w:tcPr>
            <w:tcW w:w="2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5"/>
          </w:tcPr>
          <w:p>
            <w:pPr>
              <w:jc w:val="center"/>
              <w:ind w:right="220"/>
              <w:spacing w:after="0"/>
              <w:rPr>
                <w:sz w:val="20"/>
                <w:szCs w:val="20"/>
                <w:color w:val="auto"/>
              </w:rPr>
            </w:pPr>
            <w:r>
              <w:rPr>
                <w:rFonts w:ascii="Arial" w:cs="Arial" w:eastAsia="Arial" w:hAnsi="Arial"/>
                <w:sz w:val="13"/>
                <w:szCs w:val="13"/>
                <w:b w:val="1"/>
                <w:bCs w:val="1"/>
                <w:color w:val="auto"/>
                <w:w w:val="86"/>
              </w:rPr>
              <w:t>Selling and</w:t>
            </w:r>
          </w:p>
        </w:tc>
        <w:tc>
          <w:tcPr>
            <w:tcW w:w="160" w:type="dxa"/>
            <w:vAlign w:val="bottom"/>
          </w:tcPr>
          <w:p>
            <w:pPr>
              <w:spacing w:after="0"/>
              <w:rPr>
                <w:sz w:val="24"/>
                <w:szCs w:val="24"/>
                <w:color w:val="auto"/>
              </w:rPr>
            </w:pPr>
          </w:p>
        </w:tc>
        <w:tc>
          <w:tcPr>
            <w:tcW w:w="1140" w:type="dxa"/>
            <w:vAlign w:val="bottom"/>
            <w:gridSpan w:val="4"/>
          </w:tcPr>
          <w:p>
            <w:pPr>
              <w:jc w:val="center"/>
              <w:ind w:right="260"/>
              <w:spacing w:after="0"/>
              <w:rPr>
                <w:sz w:val="20"/>
                <w:szCs w:val="20"/>
                <w:color w:val="auto"/>
              </w:rPr>
            </w:pPr>
            <w:r>
              <w:rPr>
                <w:rFonts w:ascii="Arial" w:cs="Arial" w:eastAsia="Arial" w:hAnsi="Arial"/>
                <w:sz w:val="13"/>
                <w:szCs w:val="13"/>
                <w:b w:val="1"/>
                <w:bCs w:val="1"/>
                <w:color w:val="auto"/>
                <w:w w:val="84"/>
              </w:rPr>
              <w:t>Research and</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gridSpan w:val="2"/>
          </w:tcPr>
          <w:p>
            <w:pPr>
              <w:jc w:val="center"/>
              <w:ind w:right="40"/>
              <w:spacing w:after="0"/>
              <w:rPr>
                <w:sz w:val="20"/>
                <w:szCs w:val="20"/>
                <w:color w:val="auto"/>
              </w:rPr>
            </w:pPr>
            <w:r>
              <w:rPr>
                <w:rFonts w:ascii="Arial" w:cs="Arial" w:eastAsia="Arial" w:hAnsi="Arial"/>
                <w:sz w:val="13"/>
                <w:szCs w:val="13"/>
                <w:b w:val="1"/>
                <w:bCs w:val="1"/>
                <w:color w:val="auto"/>
                <w:w w:val="87"/>
              </w:rPr>
              <w:t>Depreciation and</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jc w:val="center"/>
              <w:ind w:left="137"/>
              <w:spacing w:after="0"/>
              <w:rPr>
                <w:sz w:val="20"/>
                <w:szCs w:val="20"/>
                <w:color w:val="auto"/>
              </w:rPr>
            </w:pPr>
            <w:r>
              <w:rPr>
                <w:rFonts w:ascii="Arial" w:cs="Arial" w:eastAsia="Arial" w:hAnsi="Arial"/>
                <w:sz w:val="13"/>
                <w:szCs w:val="13"/>
                <w:b w:val="1"/>
                <w:bCs w:val="1"/>
                <w:color w:val="auto"/>
                <w:w w:val="79"/>
              </w:rPr>
              <w:t>Business</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80" w:type="dxa"/>
            <w:vAlign w:val="bottom"/>
            <w:gridSpan w:val="3"/>
          </w:tcPr>
          <w:p>
            <w:pPr>
              <w:jc w:val="center"/>
              <w:ind w:right="200"/>
              <w:spacing w:after="0"/>
              <w:rPr>
                <w:sz w:val="20"/>
                <w:szCs w:val="20"/>
                <w:color w:val="auto"/>
              </w:rPr>
            </w:pPr>
            <w:r>
              <w:rPr>
                <w:rFonts w:ascii="Arial" w:cs="Arial" w:eastAsia="Arial" w:hAnsi="Arial"/>
                <w:sz w:val="13"/>
                <w:szCs w:val="13"/>
                <w:b w:val="1"/>
                <w:bCs w:val="1"/>
                <w:color w:val="auto"/>
                <w:w w:val="86"/>
              </w:rPr>
              <w:t>Interest and other,</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53"/>
        </w:trPr>
        <w:tc>
          <w:tcPr>
            <w:tcW w:w="2500" w:type="dxa"/>
            <w:vAlign w:val="bottom"/>
          </w:tcPr>
          <w:p>
            <w:pPr>
              <w:spacing w:after="0"/>
              <w:rPr>
                <w:sz w:val="20"/>
                <w:szCs w:val="20"/>
                <w:color w:val="auto"/>
              </w:rPr>
            </w:pPr>
            <w:r>
              <w:rPr>
                <w:rFonts w:ascii="Arial" w:cs="Arial" w:eastAsia="Arial" w:hAnsi="Arial"/>
                <w:sz w:val="13"/>
                <w:szCs w:val="13"/>
                <w:b w:val="1"/>
                <w:bCs w:val="1"/>
                <w:color w:val="auto"/>
              </w:rPr>
              <w:t>Three Months Ended June 30, 2020</w:t>
            </w: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20" w:type="dxa"/>
            <w:vAlign w:val="bottom"/>
            <w:gridSpan w:val="5"/>
          </w:tcPr>
          <w:p>
            <w:pPr>
              <w:jc w:val="center"/>
              <w:ind w:right="220"/>
              <w:spacing w:after="0"/>
              <w:rPr>
                <w:sz w:val="20"/>
                <w:szCs w:val="20"/>
                <w:color w:val="auto"/>
              </w:rPr>
            </w:pPr>
            <w:r>
              <w:rPr>
                <w:rFonts w:ascii="Arial" w:cs="Arial" w:eastAsia="Arial" w:hAnsi="Arial"/>
                <w:sz w:val="13"/>
                <w:szCs w:val="13"/>
                <w:b w:val="1"/>
                <w:bCs w:val="1"/>
                <w:color w:val="auto"/>
                <w:w w:val="90"/>
              </w:rPr>
              <w:t>marketing</w:t>
            </w:r>
          </w:p>
        </w:tc>
        <w:tc>
          <w:tcPr>
            <w:tcW w:w="160" w:type="dxa"/>
            <w:vAlign w:val="bottom"/>
          </w:tcPr>
          <w:p>
            <w:pPr>
              <w:spacing w:after="0"/>
              <w:rPr>
                <w:sz w:val="13"/>
                <w:szCs w:val="13"/>
                <w:color w:val="auto"/>
              </w:rPr>
            </w:pPr>
          </w:p>
        </w:tc>
        <w:tc>
          <w:tcPr>
            <w:tcW w:w="1140" w:type="dxa"/>
            <w:vAlign w:val="bottom"/>
            <w:gridSpan w:val="4"/>
          </w:tcPr>
          <w:p>
            <w:pPr>
              <w:jc w:val="center"/>
              <w:ind w:right="260"/>
              <w:spacing w:after="0"/>
              <w:rPr>
                <w:sz w:val="20"/>
                <w:szCs w:val="20"/>
                <w:color w:val="auto"/>
              </w:rPr>
            </w:pPr>
            <w:r>
              <w:rPr>
                <w:rFonts w:ascii="Arial" w:cs="Arial" w:eastAsia="Arial" w:hAnsi="Arial"/>
                <w:sz w:val="13"/>
                <w:szCs w:val="13"/>
                <w:b w:val="1"/>
                <w:bCs w:val="1"/>
                <w:color w:val="auto"/>
                <w:w w:val="84"/>
              </w:rPr>
              <w:t>development</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40" w:type="dxa"/>
            <w:vAlign w:val="bottom"/>
            <w:gridSpan w:val="2"/>
          </w:tcPr>
          <w:p>
            <w:pPr>
              <w:jc w:val="center"/>
              <w:ind w:right="40"/>
              <w:spacing w:after="0"/>
              <w:rPr>
                <w:sz w:val="20"/>
                <w:szCs w:val="20"/>
                <w:color w:val="auto"/>
              </w:rPr>
            </w:pPr>
            <w:r>
              <w:rPr>
                <w:rFonts w:ascii="Arial" w:cs="Arial" w:eastAsia="Arial" w:hAnsi="Arial"/>
                <w:sz w:val="13"/>
                <w:szCs w:val="13"/>
                <w:b w:val="1"/>
                <w:bCs w:val="1"/>
                <w:color w:val="auto"/>
                <w:w w:val="87"/>
              </w:rPr>
              <w:t>amortization</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jc w:val="center"/>
              <w:ind w:left="137"/>
              <w:spacing w:after="0"/>
              <w:rPr>
                <w:sz w:val="20"/>
                <w:szCs w:val="20"/>
                <w:color w:val="auto"/>
              </w:rPr>
            </w:pPr>
            <w:r>
              <w:rPr>
                <w:rFonts w:ascii="Arial" w:cs="Arial" w:eastAsia="Arial" w:hAnsi="Arial"/>
                <w:sz w:val="13"/>
                <w:szCs w:val="13"/>
                <w:b w:val="1"/>
                <w:bCs w:val="1"/>
                <w:color w:val="auto"/>
                <w:w w:val="87"/>
              </w:rPr>
              <w:t>reorganization</w:t>
            </w: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80" w:type="dxa"/>
            <w:vAlign w:val="bottom"/>
            <w:gridSpan w:val="3"/>
          </w:tcPr>
          <w:p>
            <w:pPr>
              <w:jc w:val="center"/>
              <w:ind w:right="160"/>
              <w:spacing w:after="0"/>
              <w:rPr>
                <w:sz w:val="20"/>
                <w:szCs w:val="20"/>
                <w:color w:val="auto"/>
              </w:rPr>
            </w:pPr>
            <w:r>
              <w:rPr>
                <w:rFonts w:ascii="Arial" w:cs="Arial" w:eastAsia="Arial" w:hAnsi="Arial"/>
                <w:sz w:val="13"/>
                <w:szCs w:val="13"/>
                <w:b w:val="1"/>
                <w:bCs w:val="1"/>
                <w:color w:val="auto"/>
                <w:w w:val="92"/>
              </w:rPr>
              <w:t>net</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128"/>
        </w:trPr>
        <w:tc>
          <w:tcPr>
            <w:tcW w:w="2500" w:type="dxa"/>
            <w:vAlign w:val="bottom"/>
            <w:tcBorders>
              <w:top w:val="single" w:sz="8" w:color="auto"/>
            </w:tcBorders>
            <w:shd w:val="clear" w:color="auto" w:fill="CCEEFF"/>
          </w:tcPr>
          <w:p>
            <w:pPr>
              <w:spacing w:after="0" w:line="129" w:lineRule="exact"/>
              <w:rPr>
                <w:sz w:val="20"/>
                <w:szCs w:val="20"/>
                <w:color w:val="auto"/>
              </w:rPr>
            </w:pPr>
            <w:r>
              <w:rPr>
                <w:rFonts w:ascii="Arial" w:cs="Arial" w:eastAsia="Arial" w:hAnsi="Arial"/>
                <w:sz w:val="13"/>
                <w:szCs w:val="13"/>
                <w:b w:val="1"/>
                <w:bCs w:val="1"/>
                <w:color w:val="auto"/>
              </w:rPr>
              <w:t>As reported</w:t>
            </w:r>
          </w:p>
        </w:tc>
        <w:tc>
          <w:tcPr>
            <w:tcW w:w="120" w:type="dxa"/>
            <w:vAlign w:val="bottom"/>
            <w:tcBorders>
              <w:top w:val="single" w:sz="8" w:color="auto"/>
            </w:tcBorders>
            <w:shd w:val="clear" w:color="auto" w:fill="CCEEFF"/>
          </w:tcPr>
          <w:p>
            <w:pPr>
              <w:spacing w:after="0"/>
              <w:rPr>
                <w:sz w:val="11"/>
                <w:szCs w:val="11"/>
                <w:color w:val="auto"/>
              </w:rPr>
            </w:pPr>
          </w:p>
        </w:tc>
        <w:tc>
          <w:tcPr>
            <w:tcW w:w="28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780" w:type="dxa"/>
            <w:vAlign w:val="bottom"/>
            <w:tcBorders>
              <w:top w:val="single" w:sz="8" w:color="auto"/>
            </w:tcBorders>
            <w:shd w:val="clear" w:color="auto" w:fill="CCEEFF"/>
          </w:tcPr>
          <w:p>
            <w:pPr>
              <w:jc w:val="right"/>
              <w:ind w:right="661"/>
              <w:spacing w:after="0"/>
              <w:rPr>
                <w:sz w:val="20"/>
                <w:szCs w:val="20"/>
                <w:color w:val="auto"/>
              </w:rPr>
            </w:pPr>
            <w:r>
              <w:rPr>
                <w:rFonts w:ascii="Arial" w:cs="Arial" w:eastAsia="Arial" w:hAnsi="Arial"/>
                <w:sz w:val="10"/>
                <w:szCs w:val="10"/>
                <w:color w:val="auto"/>
                <w:w w:val="71"/>
              </w:rPr>
              <w:t>$</w:t>
            </w:r>
          </w:p>
        </w:tc>
        <w:tc>
          <w:tcPr>
            <w:tcW w:w="60" w:type="dxa"/>
            <w:vAlign w:val="bottom"/>
            <w:tcBorders>
              <w:top w:val="single" w:sz="8" w:color="auto"/>
            </w:tcBorders>
            <w:shd w:val="clear" w:color="auto" w:fill="CCEEFF"/>
          </w:tcPr>
          <w:p>
            <w:pPr>
              <w:spacing w:after="0"/>
              <w:rPr>
                <w:sz w:val="11"/>
                <w:szCs w:val="11"/>
                <w:color w:val="auto"/>
              </w:rPr>
            </w:pPr>
          </w:p>
        </w:tc>
        <w:tc>
          <w:tcPr>
            <w:tcW w:w="360" w:type="dxa"/>
            <w:vAlign w:val="bottom"/>
            <w:tcBorders>
              <w:top w:val="single" w:sz="8" w:color="auto"/>
            </w:tcBorders>
            <w:gridSpan w:val="2"/>
            <w:shd w:val="clear" w:color="auto" w:fill="CCEEFF"/>
          </w:tcPr>
          <w:p>
            <w:pPr>
              <w:jc w:val="right"/>
              <w:spacing w:after="0" w:line="129" w:lineRule="exact"/>
              <w:rPr>
                <w:sz w:val="20"/>
                <w:szCs w:val="20"/>
                <w:color w:val="auto"/>
              </w:rPr>
            </w:pPr>
            <w:r>
              <w:rPr>
                <w:rFonts w:ascii="Arial" w:cs="Arial" w:eastAsia="Arial" w:hAnsi="Arial"/>
                <w:sz w:val="13"/>
                <w:szCs w:val="13"/>
                <w:color w:val="auto"/>
                <w:w w:val="85"/>
              </w:rPr>
              <w:t>84,779</w:t>
            </w:r>
          </w:p>
        </w:tc>
        <w:tc>
          <w:tcPr>
            <w:tcW w:w="220" w:type="dxa"/>
            <w:vAlign w:val="bottom"/>
            <w:tcBorders>
              <w:top w:val="single" w:sz="8" w:color="CCEEFF"/>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shd w:val="clear" w:color="auto" w:fill="CCEEFF"/>
          </w:tcPr>
          <w:p>
            <w:pPr>
              <w:spacing w:after="0"/>
              <w:rPr>
                <w:sz w:val="11"/>
                <w:szCs w:val="11"/>
                <w:color w:val="auto"/>
              </w:rPr>
            </w:pPr>
          </w:p>
        </w:tc>
        <w:tc>
          <w:tcPr>
            <w:tcW w:w="340" w:type="dxa"/>
            <w:vAlign w:val="bottom"/>
            <w:tcBorders>
              <w:top w:val="single" w:sz="8" w:color="auto"/>
            </w:tcBorders>
            <w:gridSpan w:val="2"/>
            <w:shd w:val="clear" w:color="auto" w:fill="CCEEFF"/>
          </w:tcPr>
          <w:p>
            <w:pPr>
              <w:jc w:val="right"/>
              <w:spacing w:after="0" w:line="129" w:lineRule="exact"/>
              <w:rPr>
                <w:sz w:val="20"/>
                <w:szCs w:val="20"/>
                <w:color w:val="auto"/>
              </w:rPr>
            </w:pPr>
            <w:r>
              <w:rPr>
                <w:rFonts w:ascii="Arial" w:cs="Arial" w:eastAsia="Arial" w:hAnsi="Arial"/>
                <w:sz w:val="13"/>
                <w:szCs w:val="13"/>
                <w:color w:val="auto"/>
                <w:w w:val="80"/>
              </w:rPr>
              <w:t>73,108</w:t>
            </w:r>
          </w:p>
        </w:tc>
        <w:tc>
          <w:tcPr>
            <w:tcW w:w="10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tcBorders>
            <w:gridSpan w:val="3"/>
            <w:shd w:val="clear" w:color="auto" w:fill="CCEEFF"/>
          </w:tcPr>
          <w:p>
            <w:pPr>
              <w:jc w:val="right"/>
              <w:spacing w:after="0" w:line="129" w:lineRule="exact"/>
              <w:rPr>
                <w:sz w:val="20"/>
                <w:szCs w:val="20"/>
                <w:color w:val="auto"/>
              </w:rPr>
            </w:pPr>
            <w:r>
              <w:rPr>
                <w:rFonts w:ascii="Arial" w:cs="Arial" w:eastAsia="Arial" w:hAnsi="Arial"/>
                <w:sz w:val="13"/>
                <w:szCs w:val="13"/>
                <w:color w:val="auto"/>
              </w:rPr>
              <w:t>12,418</w:t>
            </w:r>
          </w:p>
        </w:tc>
        <w:tc>
          <w:tcPr>
            <w:tcW w:w="6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CCEEFF"/>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line="129" w:lineRule="exact"/>
              <w:rPr>
                <w:sz w:val="20"/>
                <w:szCs w:val="20"/>
                <w:color w:val="auto"/>
              </w:rPr>
            </w:pPr>
            <w:r>
              <w:rPr>
                <w:rFonts w:ascii="Arial" w:cs="Arial" w:eastAsia="Arial" w:hAnsi="Arial"/>
                <w:sz w:val="13"/>
                <w:szCs w:val="13"/>
                <w:color w:val="auto"/>
              </w:rPr>
              <w:t>$</w:t>
            </w:r>
          </w:p>
        </w:tc>
        <w:tc>
          <w:tcPr>
            <w:tcW w:w="20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w:t>
            </w:r>
          </w:p>
        </w:tc>
        <w:tc>
          <w:tcPr>
            <w:tcW w:w="2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100" w:type="dxa"/>
            <w:vAlign w:val="bottom"/>
            <w:tcBorders>
              <w:top w:val="single" w:sz="8" w:color="auto"/>
            </w:tcBorders>
            <w:gridSpan w:val="2"/>
            <w:shd w:val="clear" w:color="auto" w:fill="CCEEFF"/>
          </w:tcPr>
          <w:p>
            <w:pPr>
              <w:jc w:val="right"/>
              <w:spacing w:after="0" w:line="129" w:lineRule="exact"/>
              <w:rPr>
                <w:sz w:val="20"/>
                <w:szCs w:val="20"/>
                <w:color w:val="auto"/>
              </w:rPr>
            </w:pPr>
            <w:r>
              <w:rPr>
                <w:rFonts w:ascii="Arial" w:cs="Arial" w:eastAsia="Arial" w:hAnsi="Arial"/>
                <w:sz w:val="13"/>
                <w:szCs w:val="13"/>
                <w:color w:val="auto"/>
              </w:rPr>
              <w:t>8,218</w:t>
            </w:r>
          </w:p>
        </w:tc>
        <w:tc>
          <w:tcPr>
            <w:tcW w:w="80" w:type="dxa"/>
            <w:vAlign w:val="bottom"/>
            <w:tcBorders>
              <w:top w:val="single" w:sz="8" w:color="CCEEFF"/>
            </w:tcBorders>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35"/>
        </w:trPr>
        <w:tc>
          <w:tcPr>
            <w:tcW w:w="2900" w:type="dxa"/>
            <w:vAlign w:val="bottom"/>
            <w:gridSpan w:val="3"/>
          </w:tcPr>
          <w:p>
            <w:pPr>
              <w:ind w:left="180"/>
              <w:spacing w:after="0" w:line="135" w:lineRule="exact"/>
              <w:rPr>
                <w:sz w:val="20"/>
                <w:szCs w:val="20"/>
                <w:color w:val="auto"/>
              </w:rPr>
            </w:pPr>
            <w:r>
              <w:rPr>
                <w:rFonts w:ascii="Arial" w:cs="Arial" w:eastAsia="Arial" w:hAnsi="Arial"/>
                <w:sz w:val="13"/>
                <w:szCs w:val="13"/>
                <w:color w:val="auto"/>
                <w:w w:val="87"/>
              </w:rPr>
              <w:t>Net effect from deferral and related cost of goods sold</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3"/>
          </w:tcPr>
          <w:p>
            <w:pPr>
              <w:jc w:val="right"/>
              <w:ind w:right="40"/>
              <w:spacing w:after="0" w:line="135" w:lineRule="exact"/>
              <w:rPr>
                <w:sz w:val="20"/>
                <w:szCs w:val="20"/>
                <w:color w:val="auto"/>
              </w:rPr>
            </w:pPr>
            <w:r>
              <w:rPr>
                <w:rFonts w:ascii="Arial" w:cs="Arial" w:eastAsia="Arial" w:hAnsi="Arial"/>
                <w:sz w:val="13"/>
                <w:szCs w:val="13"/>
                <w:color w:val="auto"/>
              </w:rPr>
              <w:t>(761)</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35"/>
        </w:trPr>
        <w:tc>
          <w:tcPr>
            <w:tcW w:w="2500" w:type="dxa"/>
            <w:vAlign w:val="bottom"/>
            <w:shd w:val="clear" w:color="auto" w:fill="CCEEFF"/>
          </w:tcPr>
          <w:p>
            <w:pPr>
              <w:ind w:left="180"/>
              <w:spacing w:after="0" w:line="135" w:lineRule="exact"/>
              <w:rPr>
                <w:sz w:val="20"/>
                <w:szCs w:val="20"/>
                <w:color w:val="auto"/>
              </w:rPr>
            </w:pPr>
            <w:r>
              <w:rPr>
                <w:rFonts w:ascii="Arial" w:cs="Arial" w:eastAsia="Arial" w:hAnsi="Arial"/>
                <w:sz w:val="13"/>
                <w:szCs w:val="13"/>
                <w:color w:val="auto"/>
              </w:rPr>
              <w:t>Stock-based compensation</w:t>
            </w: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gridSpan w:val="3"/>
            <w:shd w:val="clear" w:color="auto" w:fill="CCEEFF"/>
          </w:tcPr>
          <w:p>
            <w:pPr>
              <w:jc w:val="center"/>
              <w:ind w:right="140"/>
              <w:spacing w:after="0" w:line="135" w:lineRule="exact"/>
              <w:rPr>
                <w:sz w:val="20"/>
                <w:szCs w:val="20"/>
                <w:color w:val="auto"/>
              </w:rPr>
            </w:pPr>
            <w:r>
              <w:rPr>
                <w:rFonts w:ascii="Arial" w:cs="Arial" w:eastAsia="Arial" w:hAnsi="Arial"/>
                <w:sz w:val="13"/>
                <w:szCs w:val="13"/>
                <w:color w:val="auto"/>
                <w:w w:val="87"/>
              </w:rPr>
              <w:t>(4,728)</w:t>
            </w: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440" w:type="dxa"/>
            <w:vAlign w:val="bottom"/>
            <w:gridSpan w:val="3"/>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w w:val="87"/>
              </w:rPr>
              <w:t>(6,450)</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35"/>
        </w:trPr>
        <w:tc>
          <w:tcPr>
            <w:tcW w:w="2900" w:type="dxa"/>
            <w:vAlign w:val="bottom"/>
            <w:gridSpan w:val="3"/>
          </w:tcPr>
          <w:p>
            <w:pPr>
              <w:ind w:left="180"/>
              <w:spacing w:after="0" w:line="135" w:lineRule="exact"/>
              <w:rPr>
                <w:sz w:val="20"/>
                <w:szCs w:val="20"/>
                <w:color w:val="auto"/>
              </w:rPr>
            </w:pPr>
            <w:r>
              <w:rPr>
                <w:rFonts w:ascii="Arial" w:cs="Arial" w:eastAsia="Arial" w:hAnsi="Arial"/>
                <w:sz w:val="13"/>
                <w:szCs w:val="13"/>
                <w:color w:val="auto"/>
                <w:w w:val="90"/>
              </w:rPr>
              <w:t>Amortization and impairment of acquired intangibles</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gridSpan w:val="3"/>
          </w:tcPr>
          <w:p>
            <w:pPr>
              <w:jc w:val="right"/>
              <w:ind w:right="60"/>
              <w:spacing w:after="0" w:line="135" w:lineRule="exact"/>
              <w:rPr>
                <w:sz w:val="20"/>
                <w:szCs w:val="20"/>
                <w:color w:val="auto"/>
              </w:rPr>
            </w:pPr>
            <w:r>
              <w:rPr>
                <w:rFonts w:ascii="Arial" w:cs="Arial" w:eastAsia="Arial" w:hAnsi="Arial"/>
                <w:sz w:val="13"/>
                <w:szCs w:val="13"/>
                <w:color w:val="auto"/>
                <w:w w:val="87"/>
              </w:rPr>
              <w:t>(1,552)</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40" w:type="dxa"/>
            <w:vAlign w:val="bottom"/>
            <w:gridSpan w:val="4"/>
          </w:tcPr>
          <w:p>
            <w:pPr>
              <w:jc w:val="right"/>
              <w:spacing w:after="0" w:line="135" w:lineRule="exact"/>
              <w:rPr>
                <w:sz w:val="20"/>
                <w:szCs w:val="20"/>
                <w:color w:val="auto"/>
              </w:rPr>
            </w:pPr>
            <w:r>
              <w:rPr>
                <w:rFonts w:ascii="Arial" w:cs="Arial" w:eastAsia="Arial" w:hAnsi="Arial"/>
                <w:sz w:val="13"/>
                <w:szCs w:val="13"/>
                <w:color w:val="auto"/>
              </w:rPr>
              <w:t>(120)</w:t>
            </w: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35"/>
        </w:trPr>
        <w:tc>
          <w:tcPr>
            <w:tcW w:w="2500" w:type="dxa"/>
            <w:vAlign w:val="bottom"/>
            <w:shd w:val="clear" w:color="auto" w:fill="CCEEFF"/>
          </w:tcPr>
          <w:p>
            <w:pPr>
              <w:ind w:left="180"/>
              <w:spacing w:after="0" w:line="135" w:lineRule="exact"/>
              <w:rPr>
                <w:sz w:val="20"/>
                <w:szCs w:val="20"/>
                <w:color w:val="auto"/>
              </w:rPr>
            </w:pPr>
            <w:r>
              <w:rPr>
                <w:rFonts w:ascii="Arial" w:cs="Arial" w:eastAsia="Arial" w:hAnsi="Arial"/>
                <w:sz w:val="13"/>
                <w:szCs w:val="13"/>
                <w:color w:val="auto"/>
              </w:rPr>
              <w:t>Loss on long-term investments</w:t>
            </w: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360"/>
        </w:trPr>
        <w:tc>
          <w:tcPr>
            <w:tcW w:w="2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60" w:type="dxa"/>
            <w:vAlign w:val="bottom"/>
            <w:gridSpan w:val="6"/>
          </w:tcPr>
          <w:p>
            <w:pPr>
              <w:jc w:val="center"/>
              <w:ind w:right="220"/>
              <w:spacing w:after="0"/>
              <w:rPr>
                <w:sz w:val="20"/>
                <w:szCs w:val="20"/>
                <w:color w:val="auto"/>
              </w:rPr>
            </w:pPr>
            <w:r>
              <w:rPr>
                <w:rFonts w:ascii="Arial" w:cs="Arial" w:eastAsia="Arial" w:hAnsi="Arial"/>
                <w:sz w:val="13"/>
                <w:szCs w:val="13"/>
                <w:b w:val="1"/>
                <w:bCs w:val="1"/>
                <w:color w:val="auto"/>
                <w:w w:val="81"/>
              </w:rPr>
              <w:t>Cost of goods sold-</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35"/>
        </w:trPr>
        <w:tc>
          <w:tcPr>
            <w:tcW w:w="2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gridSpan w:val="3"/>
          </w:tcPr>
          <w:p>
            <w:pPr>
              <w:jc w:val="center"/>
              <w:ind w:right="560"/>
              <w:spacing w:after="0" w:line="135" w:lineRule="exact"/>
              <w:rPr>
                <w:sz w:val="20"/>
                <w:szCs w:val="20"/>
                <w:color w:val="auto"/>
              </w:rPr>
            </w:pPr>
            <w:r>
              <w:rPr>
                <w:rFonts w:ascii="Arial" w:cs="Arial" w:eastAsia="Arial" w:hAnsi="Arial"/>
                <w:sz w:val="13"/>
                <w:szCs w:val="13"/>
                <w:b w:val="1"/>
                <w:bCs w:val="1"/>
                <w:color w:val="auto"/>
                <w:w w:val="87"/>
              </w:rPr>
              <w:t>Software</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35"/>
        </w:trPr>
        <w:tc>
          <w:tcPr>
            <w:tcW w:w="2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40" w:type="dxa"/>
            <w:vAlign w:val="bottom"/>
            <w:gridSpan w:val="4"/>
          </w:tcPr>
          <w:p>
            <w:pPr>
              <w:jc w:val="center"/>
              <w:spacing w:after="0" w:line="135" w:lineRule="exact"/>
              <w:rPr>
                <w:sz w:val="20"/>
                <w:szCs w:val="20"/>
                <w:color w:val="auto"/>
              </w:rPr>
            </w:pPr>
            <w:r>
              <w:rPr>
                <w:rFonts w:ascii="Arial" w:cs="Arial" w:eastAsia="Arial" w:hAnsi="Arial"/>
                <w:sz w:val="13"/>
                <w:szCs w:val="13"/>
                <w:b w:val="1"/>
                <w:bCs w:val="1"/>
                <w:color w:val="auto"/>
                <w:w w:val="83"/>
              </w:rPr>
              <w:t>Cost of goods sold-</w:t>
            </w:r>
          </w:p>
        </w:tc>
        <w:tc>
          <w:tcPr>
            <w:tcW w:w="200" w:type="dxa"/>
            <w:vAlign w:val="bottom"/>
          </w:tcPr>
          <w:p>
            <w:pPr>
              <w:spacing w:after="0"/>
              <w:rPr>
                <w:sz w:val="11"/>
                <w:szCs w:val="11"/>
                <w:color w:val="auto"/>
              </w:rPr>
            </w:pPr>
          </w:p>
        </w:tc>
        <w:tc>
          <w:tcPr>
            <w:tcW w:w="1460" w:type="dxa"/>
            <w:vAlign w:val="bottom"/>
            <w:gridSpan w:val="6"/>
          </w:tcPr>
          <w:p>
            <w:pPr>
              <w:jc w:val="center"/>
              <w:ind w:right="200"/>
              <w:spacing w:after="0" w:line="135" w:lineRule="exact"/>
              <w:rPr>
                <w:sz w:val="20"/>
                <w:szCs w:val="20"/>
                <w:color w:val="auto"/>
              </w:rPr>
            </w:pPr>
            <w:r>
              <w:rPr>
                <w:rFonts w:ascii="Arial" w:cs="Arial" w:eastAsia="Arial" w:hAnsi="Arial"/>
                <w:sz w:val="13"/>
                <w:szCs w:val="13"/>
                <w:b w:val="1"/>
                <w:bCs w:val="1"/>
                <w:color w:val="auto"/>
                <w:w w:val="83"/>
              </w:rPr>
              <w:t>development costs</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20" w:type="dxa"/>
            <w:vAlign w:val="bottom"/>
            <w:gridSpan w:val="2"/>
          </w:tcPr>
          <w:p>
            <w:pPr>
              <w:jc w:val="right"/>
              <w:ind w:right="37"/>
              <w:spacing w:after="0" w:line="135" w:lineRule="exact"/>
              <w:rPr>
                <w:sz w:val="20"/>
                <w:szCs w:val="20"/>
                <w:color w:val="auto"/>
              </w:rPr>
            </w:pPr>
            <w:r>
              <w:rPr>
                <w:rFonts w:ascii="Arial" w:cs="Arial" w:eastAsia="Arial" w:hAnsi="Arial"/>
                <w:sz w:val="13"/>
                <w:szCs w:val="13"/>
                <w:b w:val="1"/>
                <w:bCs w:val="1"/>
                <w:color w:val="auto"/>
                <w:w w:val="81"/>
              </w:rPr>
              <w:t>Cost of goods sold-</w:t>
            </w: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40" w:type="dxa"/>
            <w:vAlign w:val="bottom"/>
            <w:gridSpan w:val="5"/>
          </w:tcPr>
          <w:p>
            <w:pPr>
              <w:jc w:val="center"/>
              <w:ind w:right="280"/>
              <w:spacing w:after="0" w:line="135" w:lineRule="exact"/>
              <w:rPr>
                <w:sz w:val="20"/>
                <w:szCs w:val="20"/>
                <w:color w:val="auto"/>
              </w:rPr>
            </w:pPr>
            <w:r>
              <w:rPr>
                <w:rFonts w:ascii="Arial" w:cs="Arial" w:eastAsia="Arial" w:hAnsi="Arial"/>
                <w:sz w:val="13"/>
                <w:szCs w:val="13"/>
                <w:b w:val="1"/>
                <w:bCs w:val="1"/>
                <w:color w:val="auto"/>
                <w:w w:val="83"/>
              </w:rPr>
              <w:t>Cost of goods sold-</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0"/>
              </w:rPr>
              <w:t>General and</w:t>
            </w:r>
          </w:p>
        </w:tc>
      </w:tr>
      <w:tr>
        <w:trPr>
          <w:trHeight w:val="153"/>
        </w:trPr>
        <w:tc>
          <w:tcPr>
            <w:tcW w:w="2500" w:type="dxa"/>
            <w:vAlign w:val="bottom"/>
          </w:tcPr>
          <w:p>
            <w:pPr>
              <w:spacing w:after="0"/>
              <w:rPr>
                <w:sz w:val="20"/>
                <w:szCs w:val="20"/>
                <w:color w:val="auto"/>
              </w:rPr>
            </w:pPr>
            <w:r>
              <w:rPr>
                <w:rFonts w:ascii="Arial" w:cs="Arial" w:eastAsia="Arial" w:hAnsi="Arial"/>
                <w:sz w:val="13"/>
                <w:szCs w:val="13"/>
                <w:b w:val="1"/>
                <w:bCs w:val="1"/>
                <w:color w:val="auto"/>
              </w:rPr>
              <w:t>Three Months Ended June 30, 2019</w:t>
            </w: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gridSpan w:val="4"/>
          </w:tcPr>
          <w:p>
            <w:pPr>
              <w:ind w:left="20"/>
              <w:spacing w:after="0"/>
              <w:rPr>
                <w:sz w:val="20"/>
                <w:szCs w:val="20"/>
                <w:color w:val="auto"/>
              </w:rPr>
            </w:pPr>
            <w:r>
              <w:rPr>
                <w:rFonts w:ascii="Arial" w:cs="Arial" w:eastAsia="Arial" w:hAnsi="Arial"/>
                <w:sz w:val="13"/>
                <w:szCs w:val="13"/>
                <w:b w:val="1"/>
                <w:bCs w:val="1"/>
                <w:color w:val="auto"/>
              </w:rPr>
              <w:t>Net revenue</w:t>
            </w:r>
          </w:p>
        </w:tc>
        <w:tc>
          <w:tcPr>
            <w:tcW w:w="200" w:type="dxa"/>
            <w:vAlign w:val="bottom"/>
          </w:tcPr>
          <w:p>
            <w:pPr>
              <w:spacing w:after="0"/>
              <w:rPr>
                <w:sz w:val="13"/>
                <w:szCs w:val="13"/>
                <w:color w:val="auto"/>
              </w:rPr>
            </w:pPr>
          </w:p>
        </w:tc>
        <w:tc>
          <w:tcPr>
            <w:tcW w:w="1240" w:type="dxa"/>
            <w:vAlign w:val="bottom"/>
            <w:gridSpan w:val="4"/>
          </w:tcPr>
          <w:p>
            <w:pPr>
              <w:jc w:val="center"/>
              <w:spacing w:after="0"/>
              <w:rPr>
                <w:sz w:val="20"/>
                <w:szCs w:val="20"/>
                <w:color w:val="auto"/>
              </w:rPr>
            </w:pPr>
            <w:r>
              <w:rPr>
                <w:rFonts w:ascii="Arial" w:cs="Arial" w:eastAsia="Arial" w:hAnsi="Arial"/>
                <w:sz w:val="13"/>
                <w:szCs w:val="13"/>
                <w:b w:val="1"/>
                <w:bCs w:val="1"/>
                <w:color w:val="auto"/>
                <w:w w:val="90"/>
              </w:rPr>
              <w:t>Internal royalties</w:t>
            </w: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20" w:type="dxa"/>
            <w:vAlign w:val="bottom"/>
            <w:gridSpan w:val="4"/>
          </w:tcPr>
          <w:p>
            <w:pPr>
              <w:jc w:val="center"/>
              <w:ind w:right="440"/>
              <w:spacing w:after="0"/>
              <w:rPr>
                <w:sz w:val="20"/>
                <w:szCs w:val="20"/>
                <w:color w:val="auto"/>
              </w:rPr>
            </w:pPr>
            <w:r>
              <w:rPr>
                <w:rFonts w:ascii="Arial" w:cs="Arial" w:eastAsia="Arial" w:hAnsi="Arial"/>
                <w:sz w:val="13"/>
                <w:szCs w:val="13"/>
                <w:b w:val="1"/>
                <w:bCs w:val="1"/>
                <w:color w:val="auto"/>
                <w:w w:val="87"/>
              </w:rPr>
              <w:t>and royalties</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spacing w:after="0"/>
              <w:rPr>
                <w:sz w:val="20"/>
                <w:szCs w:val="20"/>
                <w:color w:val="auto"/>
              </w:rPr>
            </w:pPr>
            <w:r>
              <w:rPr>
                <w:rFonts w:ascii="Arial" w:cs="Arial" w:eastAsia="Arial" w:hAnsi="Arial"/>
                <w:sz w:val="13"/>
                <w:szCs w:val="13"/>
                <w:b w:val="1"/>
                <w:bCs w:val="1"/>
                <w:color w:val="auto"/>
              </w:rPr>
              <w:t>Product costs</w:t>
            </w: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80" w:type="dxa"/>
            <w:vAlign w:val="bottom"/>
            <w:gridSpan w:val="3"/>
          </w:tcPr>
          <w:p>
            <w:pPr>
              <w:jc w:val="center"/>
              <w:ind w:right="440"/>
              <w:spacing w:after="0"/>
              <w:rPr>
                <w:sz w:val="20"/>
                <w:szCs w:val="20"/>
                <w:color w:val="auto"/>
              </w:rPr>
            </w:pPr>
            <w:r>
              <w:rPr>
                <w:rFonts w:ascii="Arial" w:cs="Arial" w:eastAsia="Arial" w:hAnsi="Arial"/>
                <w:sz w:val="13"/>
                <w:szCs w:val="13"/>
                <w:b w:val="1"/>
                <w:bCs w:val="1"/>
                <w:color w:val="auto"/>
                <w:w w:val="82"/>
              </w:rPr>
              <w:t>Licenses</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88"/>
              </w:rPr>
              <w:t>administrative</w:t>
            </w:r>
          </w:p>
        </w:tc>
      </w:tr>
      <w:tr>
        <w:trPr>
          <w:trHeight w:val="128"/>
        </w:trPr>
        <w:tc>
          <w:tcPr>
            <w:tcW w:w="2500" w:type="dxa"/>
            <w:vAlign w:val="bottom"/>
            <w:tcBorders>
              <w:top w:val="single" w:sz="8" w:color="auto"/>
            </w:tcBorders>
            <w:shd w:val="clear" w:color="auto" w:fill="CCEEFF"/>
          </w:tcPr>
          <w:p>
            <w:pPr>
              <w:spacing w:after="0" w:line="129" w:lineRule="exact"/>
              <w:rPr>
                <w:sz w:val="20"/>
                <w:szCs w:val="20"/>
                <w:color w:val="auto"/>
              </w:rPr>
            </w:pPr>
            <w:r>
              <w:rPr>
                <w:rFonts w:ascii="Arial" w:cs="Arial" w:eastAsia="Arial" w:hAnsi="Arial"/>
                <w:sz w:val="13"/>
                <w:szCs w:val="13"/>
                <w:b w:val="1"/>
                <w:bCs w:val="1"/>
                <w:color w:val="auto"/>
              </w:rPr>
              <w:t>As reported</w:t>
            </w:r>
          </w:p>
        </w:tc>
        <w:tc>
          <w:tcPr>
            <w:tcW w:w="120" w:type="dxa"/>
            <w:vAlign w:val="bottom"/>
            <w:tcBorders>
              <w:top w:val="single" w:sz="8" w:color="CCEEFF"/>
            </w:tcBorders>
            <w:shd w:val="clear" w:color="auto" w:fill="CCEEFF"/>
          </w:tcPr>
          <w:p>
            <w:pPr>
              <w:spacing w:after="0"/>
              <w:rPr>
                <w:sz w:val="11"/>
                <w:szCs w:val="11"/>
                <w:color w:val="auto"/>
              </w:rPr>
            </w:pPr>
          </w:p>
        </w:tc>
        <w:tc>
          <w:tcPr>
            <w:tcW w:w="280" w:type="dxa"/>
            <w:vAlign w:val="bottom"/>
            <w:tcBorders>
              <w:top w:val="single" w:sz="8" w:color="auto"/>
            </w:tcBorders>
            <w:shd w:val="clear" w:color="auto" w:fill="CCEEFF"/>
          </w:tcPr>
          <w:p>
            <w:pPr>
              <w:jc w:val="right"/>
              <w:ind w:right="168"/>
              <w:spacing w:after="0"/>
              <w:rPr>
                <w:sz w:val="20"/>
                <w:szCs w:val="20"/>
                <w:color w:val="auto"/>
              </w:rPr>
            </w:pPr>
            <w:r>
              <w:rPr>
                <w:rFonts w:ascii="Arial" w:cs="Arial" w:eastAsia="Arial" w:hAnsi="Arial"/>
                <w:sz w:val="10"/>
                <w:szCs w:val="10"/>
                <w:color w:val="auto"/>
                <w:w w:val="71"/>
              </w:rPr>
              <w:t>$</w:t>
            </w:r>
          </w:p>
        </w:tc>
        <w:tc>
          <w:tcPr>
            <w:tcW w:w="960" w:type="dxa"/>
            <w:vAlign w:val="bottom"/>
            <w:tcBorders>
              <w:top w:val="single" w:sz="8" w:color="auto"/>
            </w:tcBorders>
            <w:gridSpan w:val="3"/>
            <w:shd w:val="clear" w:color="auto" w:fill="CCEEFF"/>
          </w:tcPr>
          <w:p>
            <w:pPr>
              <w:ind w:left="560"/>
              <w:spacing w:after="0" w:line="129" w:lineRule="exact"/>
              <w:rPr>
                <w:sz w:val="20"/>
                <w:szCs w:val="20"/>
                <w:color w:val="auto"/>
              </w:rPr>
            </w:pPr>
            <w:r>
              <w:rPr>
                <w:rFonts w:ascii="Arial" w:cs="Arial" w:eastAsia="Arial" w:hAnsi="Arial"/>
                <w:sz w:val="13"/>
                <w:szCs w:val="13"/>
                <w:color w:val="auto"/>
                <w:w w:val="80"/>
              </w:rPr>
              <w:t>540,459</w:t>
            </w:r>
          </w:p>
        </w:tc>
        <w:tc>
          <w:tcPr>
            <w:tcW w:w="60" w:type="dxa"/>
            <w:vAlign w:val="bottom"/>
            <w:tcBorders>
              <w:top w:val="single" w:sz="8" w:color="CCEEFF"/>
            </w:tcBorders>
            <w:shd w:val="clear" w:color="auto" w:fill="CCEEFF"/>
          </w:tcPr>
          <w:p>
            <w:pPr>
              <w:spacing w:after="0"/>
              <w:rPr>
                <w:sz w:val="11"/>
                <w:szCs w:val="11"/>
                <w:color w:val="auto"/>
              </w:rPr>
            </w:pPr>
          </w:p>
        </w:tc>
        <w:tc>
          <w:tcPr>
            <w:tcW w:w="200" w:type="dxa"/>
            <w:vAlign w:val="bottom"/>
            <w:tcBorders>
              <w:top w:val="single" w:sz="8" w:color="CCEEFF"/>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jc w:val="center"/>
              <w:ind w:right="37"/>
              <w:spacing w:after="0" w:line="129" w:lineRule="exact"/>
              <w:rPr>
                <w:sz w:val="20"/>
                <w:szCs w:val="20"/>
                <w:color w:val="auto"/>
              </w:rPr>
            </w:pPr>
            <w:r>
              <w:rPr>
                <w:rFonts w:ascii="Arial" w:cs="Arial" w:eastAsia="Arial" w:hAnsi="Arial"/>
                <w:sz w:val="13"/>
                <w:szCs w:val="13"/>
                <w:color w:val="auto"/>
                <w:w w:val="82"/>
              </w:rPr>
              <w:t>$</w:t>
            </w:r>
          </w:p>
        </w:tc>
        <w:tc>
          <w:tcPr>
            <w:tcW w:w="220" w:type="dxa"/>
            <w:vAlign w:val="bottom"/>
            <w:tcBorders>
              <w:top w:val="single" w:sz="8" w:color="auto"/>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spacing w:after="0"/>
              <w:rPr>
                <w:sz w:val="11"/>
                <w:szCs w:val="11"/>
                <w:color w:val="auto"/>
              </w:rPr>
            </w:pPr>
          </w:p>
        </w:tc>
        <w:tc>
          <w:tcPr>
            <w:tcW w:w="70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62,889</w:t>
            </w:r>
          </w:p>
        </w:tc>
        <w:tc>
          <w:tcPr>
            <w:tcW w:w="20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w w:val="82"/>
              </w:rPr>
              <w:t>$</w:t>
            </w:r>
          </w:p>
        </w:tc>
        <w:tc>
          <w:tcPr>
            <w:tcW w:w="10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82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108,441</w:t>
            </w:r>
          </w:p>
        </w:tc>
        <w:tc>
          <w:tcPr>
            <w:tcW w:w="22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auto"/>
            </w:tcBorders>
            <w:gridSpan w:val="2"/>
            <w:shd w:val="clear" w:color="auto" w:fill="CCEEFF"/>
          </w:tcPr>
          <w:p>
            <w:pPr>
              <w:jc w:val="right"/>
              <w:ind w:right="40"/>
              <w:spacing w:after="0"/>
              <w:rPr>
                <w:sz w:val="20"/>
                <w:szCs w:val="20"/>
                <w:color w:val="auto"/>
              </w:rPr>
            </w:pPr>
            <w:r>
              <w:rPr>
                <w:rFonts w:ascii="Arial" w:cs="Arial" w:eastAsia="Arial" w:hAnsi="Arial"/>
                <w:sz w:val="10"/>
                <w:szCs w:val="10"/>
                <w:color w:val="auto"/>
                <w:w w:val="71"/>
              </w:rPr>
              <w:t>$</w:t>
            </w:r>
          </w:p>
        </w:tc>
        <w:tc>
          <w:tcPr>
            <w:tcW w:w="1120" w:type="dxa"/>
            <w:vAlign w:val="bottom"/>
            <w:tcBorders>
              <w:top w:val="single" w:sz="8" w:color="auto"/>
            </w:tcBorders>
            <w:gridSpan w:val="2"/>
            <w:shd w:val="clear" w:color="auto" w:fill="CCEEFF"/>
          </w:tcPr>
          <w:p>
            <w:pPr>
              <w:jc w:val="right"/>
              <w:spacing w:after="0" w:line="129" w:lineRule="exact"/>
              <w:rPr>
                <w:sz w:val="20"/>
                <w:szCs w:val="20"/>
                <w:color w:val="auto"/>
              </w:rPr>
            </w:pPr>
            <w:r>
              <w:rPr>
                <w:rFonts w:ascii="Arial" w:cs="Arial" w:eastAsia="Arial" w:hAnsi="Arial"/>
                <w:sz w:val="13"/>
                <w:szCs w:val="13"/>
                <w:color w:val="auto"/>
              </w:rPr>
              <w:t>47,635</w:t>
            </w:r>
          </w:p>
        </w:tc>
        <w:tc>
          <w:tcPr>
            <w:tcW w:w="220" w:type="dxa"/>
            <w:vAlign w:val="bottom"/>
            <w:tcBorders>
              <w:top w:val="single" w:sz="8" w:color="CCEEFF"/>
            </w:tcBorders>
            <w:gridSpan w:val="2"/>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22,504</w:t>
            </w:r>
          </w:p>
        </w:tc>
        <w:tc>
          <w:tcPr>
            <w:tcW w:w="12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2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0"/>
                <w:szCs w:val="10"/>
                <w:color w:val="auto"/>
                <w:w w:val="71"/>
              </w:rPr>
              <w:t>$</w:t>
            </w:r>
          </w:p>
        </w:tc>
        <w:tc>
          <w:tcPr>
            <w:tcW w:w="110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rPr>
              <w:t>74,833</w:t>
            </w:r>
          </w:p>
        </w:tc>
        <w:tc>
          <w:tcPr>
            <w:tcW w:w="100" w:type="dxa"/>
            <w:vAlign w:val="bottom"/>
            <w:tcBorders>
              <w:top w:val="single" w:sz="8" w:color="CCEEFF"/>
            </w:tcBorders>
            <w:shd w:val="clear" w:color="auto" w:fill="CCEEFF"/>
          </w:tcPr>
          <w:p>
            <w:pPr>
              <w:spacing w:after="0"/>
              <w:rPr>
                <w:sz w:val="11"/>
                <w:szCs w:val="11"/>
                <w:color w:val="auto"/>
              </w:rPr>
            </w:pPr>
          </w:p>
        </w:tc>
      </w:tr>
      <w:tr>
        <w:trPr>
          <w:trHeight w:val="121"/>
        </w:trPr>
        <w:tc>
          <w:tcPr>
            <w:tcW w:w="2500" w:type="dxa"/>
            <w:vAlign w:val="bottom"/>
          </w:tcPr>
          <w:p>
            <w:pPr>
              <w:ind w:left="180"/>
              <w:spacing w:after="0" w:line="121" w:lineRule="exact"/>
              <w:rPr>
                <w:sz w:val="20"/>
                <w:szCs w:val="20"/>
                <w:color w:val="auto"/>
              </w:rPr>
            </w:pPr>
            <w:r>
              <w:rPr>
                <w:rFonts w:ascii="Arial" w:cs="Arial" w:eastAsia="Arial" w:hAnsi="Arial"/>
                <w:sz w:val="13"/>
                <w:szCs w:val="13"/>
                <w:color w:val="auto"/>
                <w:w w:val="94"/>
              </w:rPr>
              <w:t>Net effect from deferral and related cost of</w:t>
            </w: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100" w:type="dxa"/>
            <w:vAlign w:val="bottom"/>
          </w:tcPr>
          <w:p>
            <w:pPr>
              <w:spacing w:after="0"/>
              <w:rPr>
                <w:sz w:val="10"/>
                <w:szCs w:val="10"/>
                <w:color w:val="auto"/>
              </w:rPr>
            </w:pPr>
          </w:p>
        </w:tc>
      </w:tr>
      <w:tr>
        <w:trPr>
          <w:trHeight w:val="149"/>
        </w:trPr>
        <w:tc>
          <w:tcPr>
            <w:tcW w:w="2500" w:type="dxa"/>
            <w:vAlign w:val="bottom"/>
          </w:tcPr>
          <w:p>
            <w:pPr>
              <w:ind w:left="180"/>
              <w:spacing w:after="0"/>
              <w:rPr>
                <w:sz w:val="20"/>
                <w:szCs w:val="20"/>
                <w:color w:val="auto"/>
              </w:rPr>
            </w:pPr>
            <w:r>
              <w:rPr>
                <w:rFonts w:ascii="Arial" w:cs="Arial" w:eastAsia="Arial" w:hAnsi="Arial"/>
                <w:sz w:val="13"/>
                <w:szCs w:val="13"/>
                <w:color w:val="auto"/>
              </w:rPr>
              <w:t>goods sold</w:t>
            </w: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20" w:type="dxa"/>
            <w:vAlign w:val="bottom"/>
            <w:gridSpan w:val="4"/>
          </w:tcPr>
          <w:p>
            <w:pPr>
              <w:jc w:val="right"/>
              <w:spacing w:after="0"/>
              <w:rPr>
                <w:sz w:val="20"/>
                <w:szCs w:val="20"/>
                <w:color w:val="auto"/>
              </w:rPr>
            </w:pPr>
            <w:r>
              <w:rPr>
                <w:rFonts w:ascii="Arial" w:cs="Arial" w:eastAsia="Arial" w:hAnsi="Arial"/>
                <w:sz w:val="13"/>
                <w:szCs w:val="13"/>
                <w:color w:val="auto"/>
              </w:rPr>
              <w:t>(118,220)</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3"/>
                <w:szCs w:val="13"/>
                <w:color w:val="auto"/>
              </w:rPr>
              <w:t>(13,159)</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20" w:type="dxa"/>
            <w:vAlign w:val="bottom"/>
            <w:gridSpan w:val="3"/>
          </w:tcPr>
          <w:p>
            <w:pPr>
              <w:jc w:val="right"/>
              <w:ind w:right="97"/>
              <w:spacing w:after="0"/>
              <w:rPr>
                <w:sz w:val="20"/>
                <w:szCs w:val="20"/>
                <w:color w:val="auto"/>
              </w:rPr>
            </w:pPr>
            <w:r>
              <w:rPr>
                <w:rFonts w:ascii="Arial" w:cs="Arial" w:eastAsia="Arial" w:hAnsi="Arial"/>
                <w:sz w:val="13"/>
                <w:szCs w:val="13"/>
                <w:color w:val="auto"/>
              </w:rPr>
              <w:t>(15,649)</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3"/>
                <w:szCs w:val="13"/>
                <w:color w:val="auto"/>
              </w:rPr>
              <w:t>(789)</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35"/>
        </w:trPr>
        <w:tc>
          <w:tcPr>
            <w:tcW w:w="2500" w:type="dxa"/>
            <w:vAlign w:val="bottom"/>
            <w:shd w:val="clear" w:color="auto" w:fill="CCEEFF"/>
          </w:tcPr>
          <w:p>
            <w:pPr>
              <w:ind w:left="180"/>
              <w:spacing w:after="0" w:line="135" w:lineRule="exact"/>
              <w:rPr>
                <w:sz w:val="20"/>
                <w:szCs w:val="20"/>
                <w:color w:val="auto"/>
              </w:rPr>
            </w:pPr>
            <w:r>
              <w:rPr>
                <w:rFonts w:ascii="Arial" w:cs="Arial" w:eastAsia="Arial" w:hAnsi="Arial"/>
                <w:sz w:val="13"/>
                <w:szCs w:val="13"/>
                <w:color w:val="auto"/>
              </w:rPr>
              <w:t>Stock-based compensation</w:t>
            </w: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40" w:type="dxa"/>
            <w:vAlign w:val="bottom"/>
            <w:gridSpan w:val="2"/>
            <w:shd w:val="clear" w:color="auto" w:fill="CCEEFF"/>
          </w:tcPr>
          <w:p>
            <w:pPr>
              <w:jc w:val="right"/>
              <w:ind w:right="180"/>
              <w:spacing w:after="0" w:line="135" w:lineRule="exact"/>
              <w:rPr>
                <w:sz w:val="20"/>
                <w:szCs w:val="20"/>
                <w:color w:val="auto"/>
              </w:rPr>
            </w:pPr>
            <w:r>
              <w:rPr>
                <w:rFonts w:ascii="Arial" w:cs="Arial" w:eastAsia="Arial" w:hAnsi="Arial"/>
                <w:sz w:val="13"/>
                <w:szCs w:val="13"/>
                <w:color w:val="auto"/>
              </w:rPr>
              <w:t>(30,798)</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(13,567)</w:t>
            </w:r>
          </w:p>
        </w:tc>
      </w:tr>
      <w:tr>
        <w:trPr>
          <w:trHeight w:val="121"/>
        </w:trPr>
        <w:tc>
          <w:tcPr>
            <w:tcW w:w="2500" w:type="dxa"/>
            <w:vAlign w:val="bottom"/>
          </w:tcPr>
          <w:p>
            <w:pPr>
              <w:ind w:left="180"/>
              <w:spacing w:after="0" w:line="121" w:lineRule="exact"/>
              <w:rPr>
                <w:sz w:val="20"/>
                <w:szCs w:val="20"/>
                <w:color w:val="auto"/>
              </w:rPr>
            </w:pPr>
            <w:r>
              <w:rPr>
                <w:rFonts w:ascii="Arial" w:cs="Arial" w:eastAsia="Arial" w:hAnsi="Arial"/>
                <w:sz w:val="13"/>
                <w:szCs w:val="13"/>
                <w:color w:val="auto"/>
                <w:w w:val="98"/>
              </w:rPr>
              <w:t>Amortization and impairment of acquired</w:t>
            </w:r>
          </w:p>
        </w:tc>
        <w:tc>
          <w:tcPr>
            <w:tcW w:w="1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100" w:type="dxa"/>
            <w:vAlign w:val="bottom"/>
          </w:tcPr>
          <w:p>
            <w:pPr>
              <w:spacing w:after="0"/>
              <w:rPr>
                <w:sz w:val="10"/>
                <w:szCs w:val="10"/>
                <w:color w:val="auto"/>
              </w:rPr>
            </w:pPr>
          </w:p>
        </w:tc>
      </w:tr>
      <w:tr>
        <w:trPr>
          <w:trHeight w:val="149"/>
        </w:trPr>
        <w:tc>
          <w:tcPr>
            <w:tcW w:w="2500" w:type="dxa"/>
            <w:vAlign w:val="bottom"/>
          </w:tcPr>
          <w:p>
            <w:pPr>
              <w:ind w:left="180"/>
              <w:spacing w:after="0"/>
              <w:rPr>
                <w:sz w:val="20"/>
                <w:szCs w:val="20"/>
                <w:color w:val="auto"/>
              </w:rPr>
            </w:pPr>
            <w:r>
              <w:rPr>
                <w:rFonts w:ascii="Arial" w:cs="Arial" w:eastAsia="Arial" w:hAnsi="Arial"/>
                <w:sz w:val="13"/>
                <w:szCs w:val="13"/>
                <w:color w:val="auto"/>
              </w:rPr>
              <w:t>intangibles</w:t>
            </w:r>
          </w:p>
        </w:tc>
        <w:tc>
          <w:tcPr>
            <w:tcW w:w="1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3"/>
                <w:szCs w:val="13"/>
                <w:color w:val="auto"/>
              </w:rPr>
              <w:t>(3,705)</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35"/>
        </w:trPr>
        <w:tc>
          <w:tcPr>
            <w:tcW w:w="2500" w:type="dxa"/>
            <w:vAlign w:val="bottom"/>
            <w:shd w:val="clear" w:color="auto" w:fill="CCEEFF"/>
          </w:tcPr>
          <w:p>
            <w:pPr>
              <w:ind w:left="180"/>
              <w:spacing w:after="0" w:line="135" w:lineRule="exact"/>
              <w:rPr>
                <w:sz w:val="20"/>
                <w:szCs w:val="20"/>
                <w:color w:val="auto"/>
              </w:rPr>
            </w:pPr>
            <w:r>
              <w:rPr>
                <w:rFonts w:ascii="Arial" w:cs="Arial" w:eastAsia="Arial" w:hAnsi="Arial"/>
                <w:sz w:val="13"/>
                <w:szCs w:val="13"/>
                <w:color w:val="auto"/>
              </w:rPr>
              <w:t>Acquisition related expenses</w:t>
            </w: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0" w:type="dxa"/>
            <w:vAlign w:val="bottom"/>
            <w:gridSpan w:val="2"/>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(326)</w:t>
            </w:r>
          </w:p>
        </w:tc>
      </w:tr>
      <w:tr>
        <w:trPr>
          <w:trHeight w:val="360"/>
        </w:trPr>
        <w:tc>
          <w:tcPr>
            <w:tcW w:w="2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5"/>
          </w:tcPr>
          <w:p>
            <w:pPr>
              <w:jc w:val="center"/>
              <w:ind w:right="220"/>
              <w:spacing w:after="0"/>
              <w:rPr>
                <w:sz w:val="20"/>
                <w:szCs w:val="20"/>
                <w:color w:val="auto"/>
              </w:rPr>
            </w:pPr>
            <w:r>
              <w:rPr>
                <w:rFonts w:ascii="Arial" w:cs="Arial" w:eastAsia="Arial" w:hAnsi="Arial"/>
                <w:sz w:val="13"/>
                <w:szCs w:val="13"/>
                <w:b w:val="1"/>
                <w:bCs w:val="1"/>
                <w:color w:val="auto"/>
                <w:w w:val="86"/>
              </w:rPr>
              <w:t>Selling and</w:t>
            </w:r>
          </w:p>
        </w:tc>
        <w:tc>
          <w:tcPr>
            <w:tcW w:w="160" w:type="dxa"/>
            <w:vAlign w:val="bottom"/>
          </w:tcPr>
          <w:p>
            <w:pPr>
              <w:spacing w:after="0"/>
              <w:rPr>
                <w:sz w:val="24"/>
                <w:szCs w:val="24"/>
                <w:color w:val="auto"/>
              </w:rPr>
            </w:pPr>
          </w:p>
        </w:tc>
        <w:tc>
          <w:tcPr>
            <w:tcW w:w="1140" w:type="dxa"/>
            <w:vAlign w:val="bottom"/>
            <w:gridSpan w:val="4"/>
          </w:tcPr>
          <w:p>
            <w:pPr>
              <w:jc w:val="center"/>
              <w:ind w:right="260"/>
              <w:spacing w:after="0"/>
              <w:rPr>
                <w:sz w:val="20"/>
                <w:szCs w:val="20"/>
                <w:color w:val="auto"/>
              </w:rPr>
            </w:pPr>
            <w:r>
              <w:rPr>
                <w:rFonts w:ascii="Arial" w:cs="Arial" w:eastAsia="Arial" w:hAnsi="Arial"/>
                <w:sz w:val="13"/>
                <w:szCs w:val="13"/>
                <w:b w:val="1"/>
                <w:bCs w:val="1"/>
                <w:color w:val="auto"/>
                <w:w w:val="84"/>
              </w:rPr>
              <w:t>Research and</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gridSpan w:val="2"/>
          </w:tcPr>
          <w:p>
            <w:pPr>
              <w:jc w:val="center"/>
              <w:ind w:right="40"/>
              <w:spacing w:after="0"/>
              <w:rPr>
                <w:sz w:val="20"/>
                <w:szCs w:val="20"/>
                <w:color w:val="auto"/>
              </w:rPr>
            </w:pPr>
            <w:r>
              <w:rPr>
                <w:rFonts w:ascii="Arial" w:cs="Arial" w:eastAsia="Arial" w:hAnsi="Arial"/>
                <w:sz w:val="13"/>
                <w:szCs w:val="13"/>
                <w:b w:val="1"/>
                <w:bCs w:val="1"/>
                <w:color w:val="auto"/>
                <w:w w:val="87"/>
              </w:rPr>
              <w:t>Depreciation and</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jc w:val="center"/>
              <w:ind w:left="137"/>
              <w:spacing w:after="0"/>
              <w:rPr>
                <w:sz w:val="20"/>
                <w:szCs w:val="20"/>
                <w:color w:val="auto"/>
              </w:rPr>
            </w:pPr>
            <w:r>
              <w:rPr>
                <w:rFonts w:ascii="Arial" w:cs="Arial" w:eastAsia="Arial" w:hAnsi="Arial"/>
                <w:sz w:val="13"/>
                <w:szCs w:val="13"/>
                <w:b w:val="1"/>
                <w:bCs w:val="1"/>
                <w:color w:val="auto"/>
                <w:w w:val="79"/>
              </w:rPr>
              <w:t>Business</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80" w:type="dxa"/>
            <w:vAlign w:val="bottom"/>
            <w:gridSpan w:val="3"/>
          </w:tcPr>
          <w:p>
            <w:pPr>
              <w:jc w:val="center"/>
              <w:ind w:right="200"/>
              <w:spacing w:after="0"/>
              <w:rPr>
                <w:sz w:val="20"/>
                <w:szCs w:val="20"/>
                <w:color w:val="auto"/>
              </w:rPr>
            </w:pPr>
            <w:r>
              <w:rPr>
                <w:rFonts w:ascii="Arial" w:cs="Arial" w:eastAsia="Arial" w:hAnsi="Arial"/>
                <w:sz w:val="13"/>
                <w:szCs w:val="13"/>
                <w:b w:val="1"/>
                <w:bCs w:val="1"/>
                <w:color w:val="auto"/>
                <w:w w:val="86"/>
              </w:rPr>
              <w:t>Interest and other,</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53"/>
        </w:trPr>
        <w:tc>
          <w:tcPr>
            <w:tcW w:w="2500" w:type="dxa"/>
            <w:vAlign w:val="bottom"/>
          </w:tcPr>
          <w:p>
            <w:pPr>
              <w:spacing w:after="0"/>
              <w:rPr>
                <w:sz w:val="20"/>
                <w:szCs w:val="20"/>
                <w:color w:val="auto"/>
              </w:rPr>
            </w:pPr>
            <w:r>
              <w:rPr>
                <w:rFonts w:ascii="Arial" w:cs="Arial" w:eastAsia="Arial" w:hAnsi="Arial"/>
                <w:sz w:val="13"/>
                <w:szCs w:val="13"/>
                <w:b w:val="1"/>
                <w:bCs w:val="1"/>
                <w:color w:val="auto"/>
              </w:rPr>
              <w:t>Three Months Ended June 30, 2019</w:t>
            </w: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20" w:type="dxa"/>
            <w:vAlign w:val="bottom"/>
            <w:gridSpan w:val="5"/>
          </w:tcPr>
          <w:p>
            <w:pPr>
              <w:jc w:val="center"/>
              <w:ind w:right="220"/>
              <w:spacing w:after="0"/>
              <w:rPr>
                <w:sz w:val="20"/>
                <w:szCs w:val="20"/>
                <w:color w:val="auto"/>
              </w:rPr>
            </w:pPr>
            <w:r>
              <w:rPr>
                <w:rFonts w:ascii="Arial" w:cs="Arial" w:eastAsia="Arial" w:hAnsi="Arial"/>
                <w:sz w:val="13"/>
                <w:szCs w:val="13"/>
                <w:b w:val="1"/>
                <w:bCs w:val="1"/>
                <w:color w:val="auto"/>
                <w:w w:val="90"/>
              </w:rPr>
              <w:t>marketing</w:t>
            </w:r>
          </w:p>
        </w:tc>
        <w:tc>
          <w:tcPr>
            <w:tcW w:w="160" w:type="dxa"/>
            <w:vAlign w:val="bottom"/>
          </w:tcPr>
          <w:p>
            <w:pPr>
              <w:spacing w:after="0"/>
              <w:rPr>
                <w:sz w:val="13"/>
                <w:szCs w:val="13"/>
                <w:color w:val="auto"/>
              </w:rPr>
            </w:pPr>
          </w:p>
        </w:tc>
        <w:tc>
          <w:tcPr>
            <w:tcW w:w="1140" w:type="dxa"/>
            <w:vAlign w:val="bottom"/>
            <w:gridSpan w:val="4"/>
          </w:tcPr>
          <w:p>
            <w:pPr>
              <w:jc w:val="center"/>
              <w:ind w:right="260"/>
              <w:spacing w:after="0"/>
              <w:rPr>
                <w:sz w:val="20"/>
                <w:szCs w:val="20"/>
                <w:color w:val="auto"/>
              </w:rPr>
            </w:pPr>
            <w:r>
              <w:rPr>
                <w:rFonts w:ascii="Arial" w:cs="Arial" w:eastAsia="Arial" w:hAnsi="Arial"/>
                <w:sz w:val="13"/>
                <w:szCs w:val="13"/>
                <w:b w:val="1"/>
                <w:bCs w:val="1"/>
                <w:color w:val="auto"/>
                <w:w w:val="84"/>
              </w:rPr>
              <w:t>development</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40" w:type="dxa"/>
            <w:vAlign w:val="bottom"/>
            <w:gridSpan w:val="2"/>
          </w:tcPr>
          <w:p>
            <w:pPr>
              <w:jc w:val="center"/>
              <w:ind w:right="40"/>
              <w:spacing w:after="0"/>
              <w:rPr>
                <w:sz w:val="20"/>
                <w:szCs w:val="20"/>
                <w:color w:val="auto"/>
              </w:rPr>
            </w:pPr>
            <w:r>
              <w:rPr>
                <w:rFonts w:ascii="Arial" w:cs="Arial" w:eastAsia="Arial" w:hAnsi="Arial"/>
                <w:sz w:val="13"/>
                <w:szCs w:val="13"/>
                <w:b w:val="1"/>
                <w:bCs w:val="1"/>
                <w:color w:val="auto"/>
                <w:w w:val="87"/>
              </w:rPr>
              <w:t>amortization</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Pr>
          <w:p>
            <w:pPr>
              <w:jc w:val="center"/>
              <w:ind w:left="137"/>
              <w:spacing w:after="0"/>
              <w:rPr>
                <w:sz w:val="20"/>
                <w:szCs w:val="20"/>
                <w:color w:val="auto"/>
              </w:rPr>
            </w:pPr>
            <w:r>
              <w:rPr>
                <w:rFonts w:ascii="Arial" w:cs="Arial" w:eastAsia="Arial" w:hAnsi="Arial"/>
                <w:sz w:val="13"/>
                <w:szCs w:val="13"/>
                <w:b w:val="1"/>
                <w:bCs w:val="1"/>
                <w:color w:val="auto"/>
                <w:w w:val="87"/>
              </w:rPr>
              <w:t>reorganization</w:t>
            </w: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80" w:type="dxa"/>
            <w:vAlign w:val="bottom"/>
            <w:gridSpan w:val="3"/>
          </w:tcPr>
          <w:p>
            <w:pPr>
              <w:jc w:val="center"/>
              <w:ind w:right="160"/>
              <w:spacing w:after="0"/>
              <w:rPr>
                <w:sz w:val="20"/>
                <w:szCs w:val="20"/>
                <w:color w:val="auto"/>
              </w:rPr>
            </w:pPr>
            <w:r>
              <w:rPr>
                <w:rFonts w:ascii="Arial" w:cs="Arial" w:eastAsia="Arial" w:hAnsi="Arial"/>
                <w:sz w:val="13"/>
                <w:szCs w:val="13"/>
                <w:b w:val="1"/>
                <w:bCs w:val="1"/>
                <w:color w:val="auto"/>
                <w:w w:val="92"/>
              </w:rPr>
              <w:t>net</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129"/>
        </w:trPr>
        <w:tc>
          <w:tcPr>
            <w:tcW w:w="2500" w:type="dxa"/>
            <w:vAlign w:val="bottom"/>
            <w:tcBorders>
              <w:top w:val="single" w:sz="8" w:color="auto"/>
            </w:tcBorders>
            <w:shd w:val="clear" w:color="auto" w:fill="CCEEFF"/>
          </w:tcPr>
          <w:p>
            <w:pPr>
              <w:spacing w:after="0" w:line="129" w:lineRule="exact"/>
              <w:rPr>
                <w:sz w:val="20"/>
                <w:szCs w:val="20"/>
                <w:color w:val="auto"/>
              </w:rPr>
            </w:pPr>
            <w:r>
              <w:rPr>
                <w:rFonts w:ascii="Arial" w:cs="Arial" w:eastAsia="Arial" w:hAnsi="Arial"/>
                <w:sz w:val="13"/>
                <w:szCs w:val="13"/>
                <w:b w:val="1"/>
                <w:bCs w:val="1"/>
                <w:color w:val="auto"/>
              </w:rPr>
              <w:t>As reported</w:t>
            </w:r>
          </w:p>
        </w:tc>
        <w:tc>
          <w:tcPr>
            <w:tcW w:w="120" w:type="dxa"/>
            <w:vAlign w:val="bottom"/>
            <w:tcBorders>
              <w:top w:val="single" w:sz="8" w:color="auto"/>
            </w:tcBorders>
            <w:shd w:val="clear" w:color="auto" w:fill="CCEEFF"/>
          </w:tcPr>
          <w:p>
            <w:pPr>
              <w:spacing w:after="0"/>
              <w:rPr>
                <w:sz w:val="11"/>
                <w:szCs w:val="11"/>
                <w:color w:val="auto"/>
              </w:rPr>
            </w:pPr>
          </w:p>
        </w:tc>
        <w:tc>
          <w:tcPr>
            <w:tcW w:w="280" w:type="dxa"/>
            <w:vAlign w:val="bottom"/>
            <w:tcBorders>
              <w:top w:val="single" w:sz="8" w:color="auto"/>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780" w:type="dxa"/>
            <w:vAlign w:val="bottom"/>
            <w:tcBorders>
              <w:top w:val="single" w:sz="8" w:color="auto"/>
            </w:tcBorders>
            <w:shd w:val="clear" w:color="auto" w:fill="CCEEFF"/>
          </w:tcPr>
          <w:p>
            <w:pPr>
              <w:jc w:val="right"/>
              <w:ind w:right="661"/>
              <w:spacing w:after="0"/>
              <w:rPr>
                <w:sz w:val="20"/>
                <w:szCs w:val="20"/>
                <w:color w:val="auto"/>
              </w:rPr>
            </w:pPr>
            <w:r>
              <w:rPr>
                <w:rFonts w:ascii="Arial" w:cs="Arial" w:eastAsia="Arial" w:hAnsi="Arial"/>
                <w:sz w:val="10"/>
                <w:szCs w:val="10"/>
                <w:color w:val="auto"/>
                <w:w w:val="71"/>
              </w:rPr>
              <w:t>$</w:t>
            </w:r>
          </w:p>
        </w:tc>
        <w:tc>
          <w:tcPr>
            <w:tcW w:w="60" w:type="dxa"/>
            <w:vAlign w:val="bottom"/>
            <w:tcBorders>
              <w:top w:val="single" w:sz="8" w:color="auto"/>
            </w:tcBorders>
            <w:shd w:val="clear" w:color="auto" w:fill="CCEEFF"/>
          </w:tcPr>
          <w:p>
            <w:pPr>
              <w:spacing w:after="0"/>
              <w:rPr>
                <w:sz w:val="11"/>
                <w:szCs w:val="11"/>
                <w:color w:val="auto"/>
              </w:rPr>
            </w:pPr>
          </w:p>
        </w:tc>
        <w:tc>
          <w:tcPr>
            <w:tcW w:w="360" w:type="dxa"/>
            <w:vAlign w:val="bottom"/>
            <w:tcBorders>
              <w:top w:val="single" w:sz="8" w:color="auto"/>
            </w:tcBorders>
            <w:gridSpan w:val="2"/>
            <w:shd w:val="clear" w:color="auto" w:fill="CCEEFF"/>
          </w:tcPr>
          <w:p>
            <w:pPr>
              <w:jc w:val="right"/>
              <w:spacing w:after="0" w:line="129" w:lineRule="exact"/>
              <w:rPr>
                <w:sz w:val="20"/>
                <w:szCs w:val="20"/>
                <w:color w:val="auto"/>
              </w:rPr>
            </w:pPr>
            <w:r>
              <w:rPr>
                <w:rFonts w:ascii="Arial" w:cs="Arial" w:eastAsia="Arial" w:hAnsi="Arial"/>
                <w:sz w:val="13"/>
                <w:szCs w:val="13"/>
                <w:color w:val="auto"/>
                <w:w w:val="85"/>
              </w:rPr>
              <w:t>91,821</w:t>
            </w:r>
          </w:p>
        </w:tc>
        <w:tc>
          <w:tcPr>
            <w:tcW w:w="220" w:type="dxa"/>
            <w:vAlign w:val="bottom"/>
            <w:tcBorders>
              <w:top w:val="single" w:sz="8" w:color="CCEEFF"/>
            </w:tcBorders>
            <w:shd w:val="clear" w:color="auto" w:fill="CCEEFF"/>
          </w:tcPr>
          <w:p>
            <w:pPr>
              <w:spacing w:after="0"/>
              <w:rPr>
                <w:sz w:val="11"/>
                <w:szCs w:val="11"/>
                <w:color w:val="auto"/>
              </w:rPr>
            </w:pPr>
          </w:p>
        </w:tc>
        <w:tc>
          <w:tcPr>
            <w:tcW w:w="16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0"/>
                <w:szCs w:val="10"/>
                <w:color w:val="auto"/>
                <w:w w:val="71"/>
              </w:rPr>
              <w:t>$</w:t>
            </w:r>
          </w:p>
        </w:tc>
        <w:tc>
          <w:tcPr>
            <w:tcW w:w="700" w:type="dxa"/>
            <w:vAlign w:val="bottom"/>
            <w:tcBorders>
              <w:top w:val="single" w:sz="8" w:color="auto"/>
            </w:tcBorders>
            <w:shd w:val="clear" w:color="auto" w:fill="CCEEFF"/>
          </w:tcPr>
          <w:p>
            <w:pPr>
              <w:spacing w:after="0"/>
              <w:rPr>
                <w:sz w:val="11"/>
                <w:szCs w:val="11"/>
                <w:color w:val="auto"/>
              </w:rPr>
            </w:pPr>
          </w:p>
        </w:tc>
        <w:tc>
          <w:tcPr>
            <w:tcW w:w="340" w:type="dxa"/>
            <w:vAlign w:val="bottom"/>
            <w:tcBorders>
              <w:top w:val="single" w:sz="8" w:color="auto"/>
            </w:tcBorders>
            <w:gridSpan w:val="2"/>
            <w:shd w:val="clear" w:color="auto" w:fill="CCEEFF"/>
          </w:tcPr>
          <w:p>
            <w:pPr>
              <w:jc w:val="right"/>
              <w:spacing w:after="0" w:line="129" w:lineRule="exact"/>
              <w:rPr>
                <w:sz w:val="20"/>
                <w:szCs w:val="20"/>
                <w:color w:val="auto"/>
              </w:rPr>
            </w:pPr>
            <w:r>
              <w:rPr>
                <w:rFonts w:ascii="Arial" w:cs="Arial" w:eastAsia="Arial" w:hAnsi="Arial"/>
                <w:sz w:val="13"/>
                <w:szCs w:val="13"/>
                <w:color w:val="auto"/>
                <w:w w:val="80"/>
              </w:rPr>
              <w:t>68,963</w:t>
            </w:r>
          </w:p>
        </w:tc>
        <w:tc>
          <w:tcPr>
            <w:tcW w:w="10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080" w:type="dxa"/>
            <w:vAlign w:val="bottom"/>
            <w:tcBorders>
              <w:top w:val="single" w:sz="8" w:color="auto"/>
            </w:tcBorders>
            <w:gridSpan w:val="3"/>
            <w:shd w:val="clear" w:color="auto" w:fill="CCEEFF"/>
          </w:tcPr>
          <w:p>
            <w:pPr>
              <w:jc w:val="right"/>
              <w:spacing w:after="0" w:line="129" w:lineRule="exact"/>
              <w:rPr>
                <w:sz w:val="20"/>
                <w:szCs w:val="20"/>
                <w:color w:val="auto"/>
              </w:rPr>
            </w:pPr>
            <w:r>
              <w:rPr>
                <w:rFonts w:ascii="Arial" w:cs="Arial" w:eastAsia="Arial" w:hAnsi="Arial"/>
                <w:sz w:val="13"/>
                <w:szCs w:val="13"/>
                <w:color w:val="auto"/>
              </w:rPr>
              <w:t>11,257</w:t>
            </w:r>
          </w:p>
        </w:tc>
        <w:tc>
          <w:tcPr>
            <w:tcW w:w="60" w:type="dxa"/>
            <w:vAlign w:val="bottom"/>
            <w:tcBorders>
              <w:top w:val="single" w:sz="8" w:color="CCEEFF"/>
            </w:tcBorders>
            <w:shd w:val="clear" w:color="auto" w:fill="CCEEFF"/>
          </w:tcPr>
          <w:p>
            <w:pPr>
              <w:spacing w:after="0"/>
              <w:rPr>
                <w:sz w:val="11"/>
                <w:szCs w:val="11"/>
                <w:color w:val="auto"/>
              </w:rPr>
            </w:pPr>
          </w:p>
        </w:tc>
        <w:tc>
          <w:tcPr>
            <w:tcW w:w="140" w:type="dxa"/>
            <w:vAlign w:val="bottom"/>
            <w:tcBorders>
              <w:top w:val="single" w:sz="8" w:color="CCEEFF"/>
            </w:tcBorders>
            <w:shd w:val="clear" w:color="auto" w:fill="CCEEFF"/>
          </w:tcPr>
          <w:p>
            <w:pPr>
              <w:spacing w:after="0"/>
              <w:rPr>
                <w:sz w:val="11"/>
                <w:szCs w:val="11"/>
                <w:color w:val="auto"/>
              </w:rPr>
            </w:pPr>
          </w:p>
        </w:tc>
        <w:tc>
          <w:tcPr>
            <w:tcW w:w="980" w:type="dxa"/>
            <w:vAlign w:val="bottom"/>
            <w:tcBorders>
              <w:top w:val="single" w:sz="8" w:color="auto"/>
            </w:tcBorders>
            <w:shd w:val="clear" w:color="auto" w:fill="CCEEFF"/>
          </w:tcPr>
          <w:p>
            <w:pPr>
              <w:spacing w:after="0" w:line="129" w:lineRule="exact"/>
              <w:rPr>
                <w:sz w:val="20"/>
                <w:szCs w:val="20"/>
                <w:color w:val="auto"/>
              </w:rPr>
            </w:pPr>
            <w:r>
              <w:rPr>
                <w:rFonts w:ascii="Arial" w:cs="Arial" w:eastAsia="Arial" w:hAnsi="Arial"/>
                <w:sz w:val="13"/>
                <w:szCs w:val="13"/>
                <w:color w:val="auto"/>
              </w:rPr>
              <w:t>$</w:t>
            </w:r>
          </w:p>
        </w:tc>
        <w:tc>
          <w:tcPr>
            <w:tcW w:w="200" w:type="dxa"/>
            <w:vAlign w:val="bottom"/>
            <w:tcBorders>
              <w:top w:val="single" w:sz="8" w:color="auto"/>
            </w:tcBorders>
            <w:shd w:val="clear" w:color="auto" w:fill="CCEEFF"/>
          </w:tcPr>
          <w:p>
            <w:pPr>
              <w:jc w:val="right"/>
              <w:spacing w:after="0" w:line="129" w:lineRule="exact"/>
              <w:rPr>
                <w:sz w:val="20"/>
                <w:szCs w:val="20"/>
                <w:color w:val="auto"/>
              </w:rPr>
            </w:pPr>
            <w:r>
              <w:rPr>
                <w:rFonts w:ascii="Arial" w:cs="Arial" w:eastAsia="Arial" w:hAnsi="Arial"/>
                <w:sz w:val="13"/>
                <w:szCs w:val="13"/>
                <w:color w:val="auto"/>
                <w:w w:val="82"/>
              </w:rPr>
              <w:t>386</w:t>
            </w:r>
          </w:p>
        </w:tc>
        <w:tc>
          <w:tcPr>
            <w:tcW w:w="2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CCEEFF"/>
            </w:tcBorders>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1100" w:type="dxa"/>
            <w:vAlign w:val="bottom"/>
            <w:tcBorders>
              <w:top w:val="single" w:sz="8" w:color="auto"/>
            </w:tcBorders>
            <w:gridSpan w:val="2"/>
            <w:shd w:val="clear" w:color="auto" w:fill="CCEEFF"/>
          </w:tcPr>
          <w:p>
            <w:pPr>
              <w:jc w:val="right"/>
              <w:spacing w:after="0" w:line="129" w:lineRule="exact"/>
              <w:rPr>
                <w:sz w:val="20"/>
                <w:szCs w:val="20"/>
                <w:color w:val="auto"/>
              </w:rPr>
            </w:pPr>
            <w:r>
              <w:rPr>
                <w:rFonts w:ascii="Arial" w:cs="Arial" w:eastAsia="Arial" w:hAnsi="Arial"/>
                <w:sz w:val="13"/>
                <w:szCs w:val="13"/>
                <w:color w:val="auto"/>
              </w:rPr>
              <w:t>10,425</w:t>
            </w:r>
          </w:p>
        </w:tc>
        <w:tc>
          <w:tcPr>
            <w:tcW w:w="80" w:type="dxa"/>
            <w:vAlign w:val="bottom"/>
            <w:tcBorders>
              <w:top w:val="single" w:sz="8" w:color="CCEEFF"/>
            </w:tcBorders>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35"/>
        </w:trPr>
        <w:tc>
          <w:tcPr>
            <w:tcW w:w="2900" w:type="dxa"/>
            <w:vAlign w:val="bottom"/>
            <w:gridSpan w:val="3"/>
          </w:tcPr>
          <w:p>
            <w:pPr>
              <w:ind w:left="180"/>
              <w:spacing w:after="0" w:line="135" w:lineRule="exact"/>
              <w:rPr>
                <w:sz w:val="20"/>
                <w:szCs w:val="20"/>
                <w:color w:val="auto"/>
              </w:rPr>
            </w:pPr>
            <w:r>
              <w:rPr>
                <w:rFonts w:ascii="Arial" w:cs="Arial" w:eastAsia="Arial" w:hAnsi="Arial"/>
                <w:sz w:val="13"/>
                <w:szCs w:val="13"/>
                <w:color w:val="auto"/>
                <w:w w:val="87"/>
              </w:rPr>
              <w:t>Net effect from deferral and related cost of goods sold</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3"/>
          </w:tcPr>
          <w:p>
            <w:pPr>
              <w:jc w:val="right"/>
              <w:ind w:right="40"/>
              <w:spacing w:after="0" w:line="135" w:lineRule="exact"/>
              <w:rPr>
                <w:sz w:val="20"/>
                <w:szCs w:val="20"/>
                <w:color w:val="auto"/>
              </w:rPr>
            </w:pPr>
            <w:r>
              <w:rPr>
                <w:rFonts w:ascii="Arial" w:cs="Arial" w:eastAsia="Arial" w:hAnsi="Arial"/>
                <w:sz w:val="13"/>
                <w:szCs w:val="13"/>
                <w:color w:val="auto"/>
              </w:rPr>
              <w:t>(494)</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35"/>
        </w:trPr>
        <w:tc>
          <w:tcPr>
            <w:tcW w:w="2500" w:type="dxa"/>
            <w:vAlign w:val="bottom"/>
            <w:shd w:val="clear" w:color="auto" w:fill="CCEEFF"/>
          </w:tcPr>
          <w:p>
            <w:pPr>
              <w:ind w:left="180"/>
              <w:spacing w:after="0" w:line="135" w:lineRule="exact"/>
              <w:rPr>
                <w:sz w:val="20"/>
                <w:szCs w:val="20"/>
                <w:color w:val="auto"/>
              </w:rPr>
            </w:pPr>
            <w:r>
              <w:rPr>
                <w:rFonts w:ascii="Arial" w:cs="Arial" w:eastAsia="Arial" w:hAnsi="Arial"/>
                <w:sz w:val="13"/>
                <w:szCs w:val="13"/>
                <w:color w:val="auto"/>
              </w:rPr>
              <w:t>Stock-based compensation</w:t>
            </w: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580" w:type="dxa"/>
            <w:vAlign w:val="bottom"/>
            <w:gridSpan w:val="3"/>
            <w:shd w:val="clear" w:color="auto" w:fill="CCEEFF"/>
          </w:tcPr>
          <w:p>
            <w:pPr>
              <w:jc w:val="center"/>
              <w:ind w:right="140"/>
              <w:spacing w:after="0" w:line="135" w:lineRule="exact"/>
              <w:rPr>
                <w:sz w:val="20"/>
                <w:szCs w:val="20"/>
                <w:color w:val="auto"/>
              </w:rPr>
            </w:pPr>
            <w:r>
              <w:rPr>
                <w:rFonts w:ascii="Arial" w:cs="Arial" w:eastAsia="Arial" w:hAnsi="Arial"/>
                <w:sz w:val="13"/>
                <w:szCs w:val="13"/>
                <w:color w:val="auto"/>
                <w:w w:val="87"/>
              </w:rPr>
              <w:t>(6,476)</w:t>
            </w: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440" w:type="dxa"/>
            <w:vAlign w:val="bottom"/>
            <w:gridSpan w:val="3"/>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w w:val="87"/>
              </w:rPr>
              <w:t>(6,591)</w:t>
            </w: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35"/>
        </w:trPr>
        <w:tc>
          <w:tcPr>
            <w:tcW w:w="2900" w:type="dxa"/>
            <w:vAlign w:val="bottom"/>
            <w:gridSpan w:val="3"/>
          </w:tcPr>
          <w:p>
            <w:pPr>
              <w:ind w:left="180"/>
              <w:spacing w:after="0" w:line="135" w:lineRule="exact"/>
              <w:rPr>
                <w:sz w:val="20"/>
                <w:szCs w:val="20"/>
                <w:color w:val="auto"/>
              </w:rPr>
            </w:pPr>
            <w:r>
              <w:rPr>
                <w:rFonts w:ascii="Arial" w:cs="Arial" w:eastAsia="Arial" w:hAnsi="Arial"/>
                <w:sz w:val="13"/>
                <w:szCs w:val="13"/>
                <w:color w:val="auto"/>
                <w:w w:val="90"/>
              </w:rPr>
              <w:t>Amortization and impairment of acquired intangibles</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gridSpan w:val="3"/>
          </w:tcPr>
          <w:p>
            <w:pPr>
              <w:jc w:val="right"/>
              <w:ind w:right="60"/>
              <w:spacing w:after="0" w:line="135" w:lineRule="exact"/>
              <w:rPr>
                <w:sz w:val="20"/>
                <w:szCs w:val="20"/>
                <w:color w:val="auto"/>
              </w:rPr>
            </w:pPr>
            <w:r>
              <w:rPr>
                <w:rFonts w:ascii="Arial" w:cs="Arial" w:eastAsia="Arial" w:hAnsi="Arial"/>
                <w:sz w:val="13"/>
                <w:szCs w:val="13"/>
                <w:color w:val="auto"/>
                <w:w w:val="87"/>
              </w:rPr>
              <w:t>(1,560)</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40" w:type="dxa"/>
            <w:vAlign w:val="bottom"/>
            <w:gridSpan w:val="4"/>
          </w:tcPr>
          <w:p>
            <w:pPr>
              <w:jc w:val="right"/>
              <w:spacing w:after="0" w:line="135" w:lineRule="exact"/>
              <w:rPr>
                <w:sz w:val="20"/>
                <w:szCs w:val="20"/>
                <w:color w:val="auto"/>
              </w:rPr>
            </w:pPr>
            <w:r>
              <w:rPr>
                <w:rFonts w:ascii="Arial" w:cs="Arial" w:eastAsia="Arial" w:hAnsi="Arial"/>
                <w:sz w:val="13"/>
                <w:szCs w:val="13"/>
                <w:color w:val="auto"/>
              </w:rPr>
              <w:t>(123)</w:t>
            </w: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35"/>
        </w:trPr>
        <w:tc>
          <w:tcPr>
            <w:tcW w:w="2500" w:type="dxa"/>
            <w:vAlign w:val="bottom"/>
            <w:shd w:val="clear" w:color="auto" w:fill="CCEEFF"/>
          </w:tcPr>
          <w:p>
            <w:pPr>
              <w:ind w:left="180"/>
              <w:spacing w:after="0" w:line="135" w:lineRule="exact"/>
              <w:rPr>
                <w:sz w:val="20"/>
                <w:szCs w:val="20"/>
                <w:color w:val="auto"/>
              </w:rPr>
            </w:pPr>
            <w:r>
              <w:rPr>
                <w:rFonts w:ascii="Arial" w:cs="Arial" w:eastAsia="Arial" w:hAnsi="Arial"/>
                <w:sz w:val="13"/>
                <w:szCs w:val="13"/>
                <w:color w:val="auto"/>
              </w:rPr>
              <w:t>Impact of business reorganization</w:t>
            </w: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420" w:type="dxa"/>
            <w:vAlign w:val="bottom"/>
            <w:gridSpan w:val="5"/>
            <w:shd w:val="clear" w:color="auto" w:fill="CCEEFF"/>
          </w:tcPr>
          <w:p>
            <w:pPr>
              <w:jc w:val="right"/>
              <w:ind w:right="8"/>
              <w:spacing w:after="0" w:line="135" w:lineRule="exact"/>
              <w:rPr>
                <w:sz w:val="20"/>
                <w:szCs w:val="20"/>
                <w:color w:val="auto"/>
              </w:rPr>
            </w:pPr>
            <w:r>
              <w:rPr>
                <w:rFonts w:ascii="Arial" w:cs="Arial" w:eastAsia="Arial" w:hAnsi="Arial"/>
                <w:sz w:val="13"/>
                <w:szCs w:val="13"/>
                <w:color w:val="auto"/>
              </w:rPr>
              <w:t>(386)</w:t>
            </w: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432"/>
        </w:trPr>
        <w:tc>
          <w:tcPr>
            <w:tcW w:w="25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TAKE-TWO INTERACTIVE SOFTWARE, INC. and SUBSIDIARIES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RECONCILIATION OF GAAP TO NON-GAAP MEASURE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 thousands)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60" w:type="dxa"/>
            <w:vAlign w:val="bottom"/>
          </w:tcPr>
          <w:p>
            <w:pPr>
              <w:spacing w:after="0"/>
              <w:rPr>
                <w:sz w:val="20"/>
                <w:szCs w:val="20"/>
                <w:color w:val="auto"/>
              </w:rPr>
            </w:pPr>
          </w:p>
        </w:tc>
        <w:tc>
          <w:tcPr>
            <w:tcW w:w="7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60" w:type="dxa"/>
            <w:vAlign w:val="bottom"/>
            <w:gridSpan w:val="8"/>
          </w:tcPr>
          <w:p>
            <w:pPr>
              <w:ind w:left="20"/>
              <w:spacing w:after="0"/>
              <w:rPr>
                <w:sz w:val="20"/>
                <w:szCs w:val="20"/>
                <w:color w:val="auto"/>
              </w:rPr>
            </w:pPr>
            <w:r>
              <w:rPr>
                <w:rFonts w:ascii="Arial" w:cs="Arial" w:eastAsia="Arial" w:hAnsi="Arial"/>
                <w:sz w:val="18"/>
                <w:szCs w:val="18"/>
                <w:b w:val="1"/>
                <w:bCs w:val="1"/>
                <w:color w:val="auto"/>
              </w:rPr>
              <w:t>Three months ended June 30,</w:t>
            </w:r>
          </w:p>
        </w:tc>
      </w:tr>
      <w:tr>
        <w:trPr>
          <w:trHeight w:val="223"/>
        </w:trPr>
        <w:tc>
          <w:tcPr>
            <w:tcW w:w="660" w:type="dxa"/>
            <w:vAlign w:val="bottom"/>
            <w:tcBorders>
              <w:bottom w:val="single" w:sz="8" w:color="CCEEFF"/>
            </w:tcBorders>
          </w:tcPr>
          <w:p>
            <w:pPr>
              <w:spacing w:after="0"/>
              <w:rPr>
                <w:sz w:val="19"/>
                <w:szCs w:val="19"/>
                <w:color w:val="auto"/>
              </w:rPr>
            </w:pPr>
          </w:p>
        </w:tc>
        <w:tc>
          <w:tcPr>
            <w:tcW w:w="7680" w:type="dxa"/>
            <w:vAlign w:val="bottom"/>
            <w:tcBorders>
              <w:bottom w:val="single" w:sz="8" w:color="CCEEFF"/>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2020</w:t>
            </w:r>
          </w:p>
        </w:tc>
        <w:tc>
          <w:tcPr>
            <w:tcW w:w="20" w:type="dxa"/>
            <w:vAlign w:val="bottom"/>
            <w:tcBorders>
              <w:top w:val="single" w:sz="8" w:color="auto"/>
              <w:bottom w:val="single" w:sz="8" w:color="CCEEFF"/>
            </w:tcBorders>
          </w:tcPr>
          <w:p>
            <w:pPr>
              <w:spacing w:after="0"/>
              <w:rPr>
                <w:sz w:val="19"/>
                <w:szCs w:val="19"/>
                <w:color w:val="auto"/>
              </w:rPr>
            </w:pPr>
          </w:p>
        </w:tc>
        <w:tc>
          <w:tcPr>
            <w:tcW w:w="300" w:type="dxa"/>
            <w:vAlign w:val="bottom"/>
            <w:tcBorders>
              <w:top w:val="single" w:sz="8" w:color="auto"/>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2019</w:t>
            </w:r>
          </w:p>
        </w:tc>
        <w:tc>
          <w:tcPr>
            <w:tcW w:w="20" w:type="dxa"/>
            <w:vAlign w:val="bottom"/>
            <w:tcBorders>
              <w:top w:val="single" w:sz="8" w:color="auto"/>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r>
      <w:tr>
        <w:trPr>
          <w:trHeight w:val="209"/>
        </w:trPr>
        <w:tc>
          <w:tcPr>
            <w:tcW w:w="83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cash from operating activities</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445,423</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108,535</w:t>
            </w: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r>
      <w:tr>
        <w:trPr>
          <w:trHeight w:val="270"/>
        </w:trPr>
        <w:tc>
          <w:tcPr>
            <w:tcW w:w="8340" w:type="dxa"/>
            <w:vAlign w:val="bottom"/>
            <w:gridSpan w:val="2"/>
          </w:tcPr>
          <w:p>
            <w:pPr>
              <w:ind w:left="180"/>
              <w:spacing w:after="0" w:line="270" w:lineRule="exact"/>
              <w:rPr>
                <w:sz w:val="20"/>
                <w:szCs w:val="20"/>
                <w:color w:val="auto"/>
              </w:rPr>
            </w:pPr>
            <w:r>
              <w:rPr>
                <w:rFonts w:ascii="Arial" w:cs="Arial" w:eastAsia="Arial" w:hAnsi="Arial"/>
                <w:sz w:val="18"/>
                <w:szCs w:val="18"/>
                <w:color w:val="auto"/>
              </w:rPr>
              <w:t xml:space="preserve">Net change in Restricted cash </w:t>
            </w:r>
            <w:r>
              <w:rPr>
                <w:rFonts w:ascii="Arial" w:cs="Arial" w:eastAsia="Arial" w:hAnsi="Arial"/>
                <w:sz w:val="29"/>
                <w:szCs w:val="29"/>
                <w:color w:val="auto"/>
                <w:vertAlign w:val="superscript"/>
              </w:rPr>
              <w:t>(1)</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20" w:type="dxa"/>
            <w:vAlign w:val="bottom"/>
            <w:gridSpan w:val="3"/>
          </w:tcPr>
          <w:p>
            <w:pPr>
              <w:jc w:val="right"/>
              <w:ind w:right="181"/>
              <w:spacing w:after="0"/>
              <w:rPr>
                <w:sz w:val="20"/>
                <w:szCs w:val="20"/>
                <w:color w:val="auto"/>
              </w:rPr>
            </w:pPr>
            <w:r>
              <w:rPr>
                <w:rFonts w:ascii="Arial" w:cs="Arial" w:eastAsia="Arial" w:hAnsi="Arial"/>
                <w:sz w:val="18"/>
                <w:szCs w:val="18"/>
                <w:b w:val="1"/>
                <w:bCs w:val="1"/>
                <w:color w:val="auto"/>
              </w:rPr>
              <w:t>(121,420)</w:t>
            </w:r>
          </w:p>
        </w:tc>
        <w:tc>
          <w:tcPr>
            <w:tcW w:w="220" w:type="dxa"/>
            <w:vAlign w:val="bottom"/>
          </w:tcPr>
          <w:p>
            <w:pPr>
              <w:spacing w:after="0"/>
              <w:rPr>
                <w:sz w:val="23"/>
                <w:szCs w:val="23"/>
                <w:color w:val="auto"/>
              </w:rPr>
            </w:pPr>
          </w:p>
        </w:tc>
        <w:tc>
          <w:tcPr>
            <w:tcW w:w="1100" w:type="dxa"/>
            <w:vAlign w:val="bottom"/>
            <w:gridSpan w:val="3"/>
          </w:tcPr>
          <w:p>
            <w:pPr>
              <w:jc w:val="right"/>
              <w:ind w:right="20"/>
              <w:spacing w:after="0"/>
              <w:rPr>
                <w:sz w:val="20"/>
                <w:szCs w:val="20"/>
                <w:color w:val="auto"/>
              </w:rPr>
            </w:pPr>
            <w:r>
              <w:rPr>
                <w:rFonts w:ascii="Arial" w:cs="Arial" w:eastAsia="Arial" w:hAnsi="Arial"/>
                <w:sz w:val="18"/>
                <w:szCs w:val="18"/>
                <w:color w:val="auto"/>
              </w:rPr>
              <w:t>(61,909)</w:t>
            </w:r>
          </w:p>
        </w:tc>
        <w:tc>
          <w:tcPr>
            <w:tcW w:w="20" w:type="dxa"/>
            <w:vAlign w:val="bottom"/>
          </w:tcPr>
          <w:p>
            <w:pPr>
              <w:spacing w:after="0"/>
              <w:rPr>
                <w:sz w:val="23"/>
                <w:szCs w:val="23"/>
                <w:color w:val="auto"/>
              </w:rPr>
            </w:pPr>
          </w:p>
        </w:tc>
      </w:tr>
      <w:tr>
        <w:trPr>
          <w:trHeight w:val="223"/>
        </w:trPr>
        <w:tc>
          <w:tcPr>
            <w:tcW w:w="834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Adjusted Unrestricted Operating Cash Flow</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20" w:type="dxa"/>
            <w:vAlign w:val="bottom"/>
            <w:tcBorders>
              <w:top w:val="single" w:sz="8" w:color="auto"/>
              <w:bottom w:val="single" w:sz="8" w:color="auto"/>
            </w:tcBorders>
            <w:shd w:val="clear" w:color="auto" w:fill="CCEEFF"/>
          </w:tcPr>
          <w:p>
            <w:pPr>
              <w:spacing w:after="0"/>
              <w:rPr>
                <w:sz w:val="19"/>
                <w:szCs w:val="19"/>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324,003</w:t>
            </w: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30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0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46,626</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660" w:type="dxa"/>
            <w:vAlign w:val="bottom"/>
          </w:tcPr>
          <w:p>
            <w:pPr>
              <w:spacing w:after="0" w:line="20" w:lineRule="exact"/>
              <w:rPr>
                <w:sz w:val="1"/>
                <w:szCs w:val="1"/>
                <w:color w:val="auto"/>
              </w:rPr>
            </w:pPr>
          </w:p>
        </w:tc>
        <w:tc>
          <w:tcPr>
            <w:tcW w:w="76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53"/>
        </w:trPr>
        <w:tc>
          <w:tcPr>
            <w:tcW w:w="660" w:type="dxa"/>
            <w:vAlign w:val="bottom"/>
          </w:tcPr>
          <w:p>
            <w:pPr>
              <w:spacing w:after="0"/>
              <w:rPr>
                <w:sz w:val="24"/>
                <w:szCs w:val="24"/>
                <w:color w:val="auto"/>
              </w:rPr>
            </w:pPr>
          </w:p>
        </w:tc>
        <w:tc>
          <w:tcPr>
            <w:tcW w:w="7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3"/>
          </w:tcPr>
          <w:p>
            <w:pPr>
              <w:jc w:val="right"/>
              <w:ind w:right="461"/>
              <w:spacing w:after="0"/>
              <w:rPr>
                <w:sz w:val="20"/>
                <w:szCs w:val="20"/>
                <w:color w:val="auto"/>
              </w:rPr>
            </w:pPr>
            <w:r>
              <w:rPr>
                <w:rFonts w:ascii="Arial" w:cs="Arial" w:eastAsia="Arial" w:hAnsi="Arial"/>
                <w:sz w:val="18"/>
                <w:szCs w:val="18"/>
                <w:b w:val="1"/>
                <w:bCs w:val="1"/>
                <w:color w:val="auto"/>
              </w:rPr>
              <w:t>FY 2021</w:t>
            </w:r>
          </w:p>
        </w:tc>
        <w:tc>
          <w:tcPr>
            <w:tcW w:w="220" w:type="dxa"/>
            <w:vAlign w:val="bottom"/>
          </w:tcPr>
          <w:p>
            <w:pPr>
              <w:spacing w:after="0"/>
              <w:rPr>
                <w:sz w:val="24"/>
                <w:szCs w:val="24"/>
                <w:color w:val="auto"/>
              </w:rPr>
            </w:pPr>
          </w:p>
        </w:tc>
        <w:tc>
          <w:tcPr>
            <w:tcW w:w="1120" w:type="dxa"/>
            <w:vAlign w:val="bottom"/>
            <w:gridSpan w:val="4"/>
          </w:tcPr>
          <w:p>
            <w:pPr>
              <w:ind w:left="60"/>
              <w:spacing w:after="0"/>
              <w:rPr>
                <w:sz w:val="20"/>
                <w:szCs w:val="20"/>
                <w:color w:val="auto"/>
              </w:rPr>
            </w:pPr>
            <w:r>
              <w:rPr>
                <w:rFonts w:ascii="Arial" w:cs="Arial" w:eastAsia="Arial" w:hAnsi="Arial"/>
                <w:sz w:val="18"/>
                <w:szCs w:val="18"/>
                <w:b w:val="1"/>
                <w:bCs w:val="1"/>
                <w:color w:val="auto"/>
              </w:rPr>
              <w:t>FY 2020</w:t>
            </w:r>
          </w:p>
        </w:tc>
      </w:tr>
      <w:tr>
        <w:trPr>
          <w:trHeight w:val="210"/>
        </w:trPr>
        <w:tc>
          <w:tcPr>
            <w:tcW w:w="660" w:type="dxa"/>
            <w:vAlign w:val="bottom"/>
          </w:tcPr>
          <w:p>
            <w:pPr>
              <w:spacing w:after="0"/>
              <w:rPr>
                <w:sz w:val="18"/>
                <w:szCs w:val="18"/>
                <w:color w:val="auto"/>
              </w:rPr>
            </w:pPr>
          </w:p>
        </w:tc>
        <w:tc>
          <w:tcPr>
            <w:tcW w:w="76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Restricted cash beginning of period (4/1)</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635,728</w:t>
            </w:r>
          </w:p>
        </w:tc>
        <w:tc>
          <w:tcPr>
            <w:tcW w:w="3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565,461</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29"/>
        </w:trPr>
        <w:tc>
          <w:tcPr>
            <w:tcW w:w="660" w:type="dxa"/>
            <w:vAlign w:val="bottom"/>
          </w:tcPr>
          <w:p>
            <w:pPr>
              <w:spacing w:after="0"/>
              <w:rPr>
                <w:sz w:val="19"/>
                <w:szCs w:val="19"/>
                <w:color w:val="auto"/>
              </w:rPr>
            </w:pPr>
          </w:p>
        </w:tc>
        <w:tc>
          <w:tcPr>
            <w:tcW w:w="7680" w:type="dxa"/>
            <w:vAlign w:val="bottom"/>
          </w:tcPr>
          <w:p>
            <w:pPr>
              <w:spacing w:after="0"/>
              <w:rPr>
                <w:sz w:val="20"/>
                <w:szCs w:val="20"/>
                <w:color w:val="auto"/>
              </w:rPr>
            </w:pPr>
            <w:r>
              <w:rPr>
                <w:rFonts w:ascii="Arial" w:cs="Arial" w:eastAsia="Arial" w:hAnsi="Arial"/>
                <w:sz w:val="18"/>
                <w:szCs w:val="18"/>
                <w:color w:val="auto"/>
              </w:rPr>
              <w:t>Restricted cash end of period (6/30)</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gridSpan w:val="3"/>
          </w:tcPr>
          <w:p>
            <w:pPr>
              <w:jc w:val="right"/>
              <w:ind w:right="221"/>
              <w:spacing w:after="0"/>
              <w:rPr>
                <w:sz w:val="20"/>
                <w:szCs w:val="20"/>
                <w:color w:val="auto"/>
              </w:rPr>
            </w:pPr>
            <w:r>
              <w:rPr>
                <w:rFonts w:ascii="Arial" w:cs="Arial" w:eastAsia="Arial" w:hAnsi="Arial"/>
                <w:sz w:val="18"/>
                <w:szCs w:val="18"/>
                <w:b w:val="1"/>
                <w:bCs w:val="1"/>
                <w:color w:val="auto"/>
              </w:rPr>
              <w:t>757,148</w:t>
            </w:r>
          </w:p>
        </w:tc>
        <w:tc>
          <w:tcPr>
            <w:tcW w:w="220" w:type="dxa"/>
            <w:vAlign w:val="bottom"/>
          </w:tcPr>
          <w:p>
            <w:pPr>
              <w:spacing w:after="0"/>
              <w:rPr>
                <w:sz w:val="19"/>
                <w:szCs w:val="19"/>
                <w:color w:val="auto"/>
              </w:rPr>
            </w:pP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627,370</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23"/>
        </w:trPr>
        <w:tc>
          <w:tcPr>
            <w:tcW w:w="660" w:type="dxa"/>
            <w:vAlign w:val="bottom"/>
          </w:tcPr>
          <w:p>
            <w:pPr>
              <w:spacing w:after="0"/>
              <w:rPr>
                <w:sz w:val="19"/>
                <w:szCs w:val="19"/>
                <w:color w:val="auto"/>
              </w:rPr>
            </w:pPr>
          </w:p>
        </w:tc>
        <w:tc>
          <w:tcPr>
            <w:tcW w:w="76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(1) Net change in Restricted cash</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10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(121,420</w:t>
            </w:r>
          </w:p>
        </w:tc>
        <w:tc>
          <w:tcPr>
            <w:tcW w:w="300" w:type="dxa"/>
            <w:vAlign w:val="bottom"/>
            <w:tcBorders>
              <w:top w:val="single" w:sz="8" w:color="CCEEFF"/>
              <w:bottom w:val="single" w:sz="8" w:color="CCEEFF"/>
            </w:tcBorders>
            <w:shd w:val="clear" w:color="auto" w:fill="CCEEFF"/>
          </w:tcPr>
          <w:p>
            <w:pPr>
              <w:jc w:val="right"/>
              <w:ind w:right="161"/>
              <w:spacing w:after="0"/>
              <w:rPr>
                <w:sz w:val="20"/>
                <w:szCs w:val="20"/>
                <w:color w:val="auto"/>
              </w:rPr>
            </w:pPr>
            <w:r>
              <w:rPr>
                <w:rFonts w:ascii="Arial" w:cs="Arial" w:eastAsia="Arial" w:hAnsi="Arial"/>
                <w:sz w:val="16"/>
                <w:szCs w:val="16"/>
                <w:b w:val="1"/>
                <w:bCs w:val="1"/>
                <w:color w:val="auto"/>
                <w:w w:val="74"/>
              </w:rPr>
              <w:t>)</w:t>
            </w:r>
          </w:p>
        </w:tc>
        <w:tc>
          <w:tcPr>
            <w:tcW w:w="2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61,909</w:t>
            </w:r>
          </w:p>
        </w:tc>
        <w:tc>
          <w:tcPr>
            <w:tcW w:w="100" w:type="dxa"/>
            <w:vAlign w:val="bottom"/>
            <w:tcBorders>
              <w:top w:val="single" w:sz="8" w:color="CCEEFF"/>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6"/>
                <w:szCs w:val="16"/>
                <w:color w:val="auto"/>
                <w:w w:val="74"/>
              </w:rPr>
              <w:t>)</w:t>
            </w:r>
          </w:p>
        </w:tc>
        <w:tc>
          <w:tcPr>
            <w:tcW w:w="20" w:type="dxa"/>
            <w:vAlign w:val="bottom"/>
          </w:tcPr>
          <w:p>
            <w:pPr>
              <w:spacing w:after="0"/>
              <w:rPr>
                <w:sz w:val="19"/>
                <w:szCs w:val="19"/>
                <w:color w:val="auto"/>
              </w:rPr>
            </w:pPr>
          </w:p>
        </w:tc>
      </w:tr>
      <w:tr>
        <w:trPr>
          <w:trHeight w:val="20"/>
        </w:trPr>
        <w:tc>
          <w:tcPr>
            <w:tcW w:w="660" w:type="dxa"/>
            <w:vAlign w:val="bottom"/>
          </w:tcPr>
          <w:p>
            <w:pPr>
              <w:spacing w:after="0" w:line="20" w:lineRule="exact"/>
              <w:rPr>
                <w:sz w:val="1"/>
                <w:szCs w:val="1"/>
                <w:color w:val="auto"/>
              </w:rPr>
            </w:pPr>
          </w:p>
        </w:tc>
        <w:tc>
          <w:tcPr>
            <w:tcW w:w="7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3"/>
        </w:trPr>
        <w:tc>
          <w:tcPr>
            <w:tcW w:w="660" w:type="dxa"/>
            <w:vAlign w:val="bottom"/>
            <w:tcBorders>
              <w:bottom w:val="single" w:sz="8" w:color="auto"/>
            </w:tcBorders>
          </w:tcPr>
          <w:p>
            <w:pPr>
              <w:spacing w:after="0"/>
              <w:rPr>
                <w:sz w:val="24"/>
                <w:szCs w:val="24"/>
                <w:color w:val="auto"/>
              </w:rPr>
            </w:pPr>
          </w:p>
        </w:tc>
        <w:tc>
          <w:tcPr>
            <w:tcW w:w="76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1)"/>
      <w:numFmt w:val="lowerLetter"/>
      <w:start w:val="4"/>
    </w:lvl>
  </w:abstractNum>
  <w:abstractNum w:abstractNumId="2">
    <w:nsid w:val="7545E146"/>
    <w:multiLevelType w:val="hybridMultilevel"/>
    <w:lvl w:ilvl="0">
      <w:lvlJc w:val="left"/>
      <w:lvlText w:val="%1"/>
      <w:numFmt w:val="decimal"/>
      <w:start w:val="104"/>
    </w:lvl>
  </w:abstractNum>
  <w:abstractNum w:abstractNumId="3">
    <w:nsid w:val="515F007C"/>
    <w:multiLevelType w:val="hybridMultilevel"/>
    <w:lvl w:ilvl="0">
      <w:lvlJc w:val="left"/>
      <w:lvlText w:val="·"/>
      <w:numFmt w:val="bullet"/>
      <w:start w:val="1"/>
    </w:lvl>
  </w:abstractNum>
  <w:abstractNum w:abstractNumId="4">
    <w:nsid w:val="5BD062C2"/>
    <w:multiLevelType w:val="hybridMultilevel"/>
    <w:lvl w:ilvl="0">
      <w:lvlJc w:val="left"/>
      <w:lvlText w:val="·"/>
      <w:numFmt w:val="bullet"/>
      <w:start w:val="1"/>
    </w:lvl>
  </w:abstractNum>
  <w:abstractNum w:abstractNumId="5">
    <w:nsid w:val="12200854"/>
    <w:multiLevelType w:val="hybridMultilevel"/>
    <w:lvl w:ilvl="0">
      <w:lvlJc w:val="left"/>
      <w:lvlText w:val="·"/>
      <w:numFmt w:val="bullet"/>
      <w:start w:val="1"/>
    </w:lvl>
  </w:abstractNum>
  <w:abstractNum w:abstractNumId="6">
    <w:nsid w:val="4DB127F8"/>
    <w:multiLevelType w:val="hybridMultilevel"/>
    <w:lvl w:ilvl="0">
      <w:lvlJc w:val="left"/>
      <w:lvlText w:val="·"/>
      <w:numFmt w:val="bullet"/>
      <w:start w:val="1"/>
    </w:lvl>
  </w:abstractNum>
  <w:abstractNum w:abstractNumId="7">
    <w:nsid w:val="216231B"/>
    <w:multiLevelType w:val="hybridMultilevel"/>
    <w:lvl w:ilvl="0">
      <w:lvlJc w:val="left"/>
      <w:lvlText w:val="·"/>
      <w:numFmt w:val="bullet"/>
      <w:start w:val="1"/>
    </w:lvl>
  </w:abstractNum>
  <w:abstractNum w:abstractNumId="8">
    <w:nsid w:val="1F16E9E8"/>
    <w:multiLevelType w:val="hybridMultilevel"/>
    <w:lvl w:ilvl="0">
      <w:lvlJc w:val="left"/>
      <w:lvlText w:val="·"/>
      <w:numFmt w:val="bullet"/>
      <w:start w:val="1"/>
    </w:lvl>
  </w:abstractNum>
  <w:abstractNum w:abstractNumId="9">
    <w:nsid w:val="1190CDE7"/>
    <w:multiLevelType w:val="hybridMultilevel"/>
    <w:lvl w:ilvl="0">
      <w:lvlJc w:val="left"/>
      <w:lvlText w:val="·"/>
      <w:numFmt w:val="bullet"/>
      <w:start w:val="1"/>
    </w:lvl>
  </w:abstractNum>
  <w:abstractNum w:abstractNumId="10">
    <w:nsid w:val="66EF438D"/>
    <w:multiLevelType w:val="hybridMultilevel"/>
    <w:lvl w:ilvl="0">
      <w:lvlJc w:val="left"/>
      <w:lvlText w:val="·"/>
      <w:numFmt w:val="bullet"/>
      <w:start w:val="1"/>
    </w:lvl>
  </w:abstractNum>
  <w:abstractNum w:abstractNumId="11">
    <w:nsid w:val="140E0F76"/>
    <w:multiLevelType w:val="hybridMultilevel"/>
    <w:lvl w:ilvl="0">
      <w:lvlJc w:val="left"/>
      <w:lvlText w:val="%1)"/>
      <w:numFmt w:val="decimal"/>
      <w:start w:val="1"/>
    </w:lvl>
  </w:abstractNum>
  <w:abstractNum w:abstractNumId="12">
    <w:nsid w:val="3352255A"/>
    <w:multiLevelType w:val="hybridMultilevel"/>
    <w:lvl w:ilvl="0">
      <w:lvlJc w:val="left"/>
      <w:lvlText w:val="(%1)"/>
      <w:numFmt w:val="decimal"/>
      <w:start w:val="87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2020-08-03T15:20:12Z</dcterms:created>
  <dcterms:modified xsi:type="dcterms:W3CDTF">2020-08-03T15:20:12Z</dcterms:modified>
</cp:coreProperties>
</file>