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Goldstein Lainie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80" w:type="dxa"/>
            <w:vAlign w:val="bottom"/>
            <w:gridSpan w:val="2"/>
            <w:vMerge w:val="continue"/>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40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780" w:type="dxa"/>
            <w:vAlign w:val="bottom"/>
            <w:tcBorders>
              <w:top w:val="single" w:sz="8" w:color="EEEEEE"/>
            </w:tcBorders>
          </w:tcPr>
          <w:p>
            <w:pPr>
              <w:spacing w:after="0"/>
              <w:rPr>
                <w:sz w:val="10"/>
                <w:szCs w:val="10"/>
                <w:color w:val="auto"/>
              </w:rPr>
            </w:pPr>
          </w:p>
        </w:tc>
        <w:tc>
          <w:tcPr>
            <w:tcW w:w="1400" w:type="dxa"/>
            <w:vAlign w:val="bottom"/>
            <w:tcBorders>
              <w:top w:val="single" w:sz="8" w:color="EEEEEE"/>
            </w:tcBorders>
          </w:tcPr>
          <w:p>
            <w:pPr>
              <w:spacing w:after="0"/>
              <w:rPr>
                <w:sz w:val="10"/>
                <w:szCs w:val="10"/>
                <w:color w:val="auto"/>
              </w:rPr>
            </w:pPr>
          </w:p>
        </w:tc>
        <w:tc>
          <w:tcPr>
            <w:tcW w:w="14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7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140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(First)</w:t>
            </w:r>
          </w:p>
        </w:tc>
        <w:tc>
          <w:tcPr>
            <w:tcW w:w="1460" w:type="dxa"/>
            <w:vAlign w:val="bottom"/>
            <w:vMerge w:val="restart"/>
          </w:tcPr>
          <w:p>
            <w:pPr>
              <w:ind w:left="26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07/01/2020</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Arial" w:cs="Arial" w:eastAsia="Arial" w:hAnsi="Arial"/>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649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49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Of (D) (Instr. 3, 4 and 5)</w:t>
            </w:r>
          </w:p>
        </w:tc>
        <w:tc>
          <w:tcPr>
            <w:tcW w:w="96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jc w:val="center"/>
              <w:ind w:left="3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2"/>
                <w:szCs w:val="12"/>
                <w:b w:val="1"/>
                <w:bCs w:val="1"/>
                <w:color w:val="auto"/>
                <w:w w:val="99"/>
              </w:rPr>
              <w:t>(A) or</w:t>
            </w:r>
          </w:p>
        </w:tc>
        <w:tc>
          <w:tcPr>
            <w:tcW w:w="96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9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580" w:type="dxa"/>
            <w:vAlign w:val="bottom"/>
            <w:tcBorders>
              <w:bottom w:val="single" w:sz="8" w:color="2C2C2C"/>
            </w:tcBorders>
          </w:tcPr>
          <w:p>
            <w:pPr>
              <w:jc w:val="center"/>
              <w:ind w:left="387"/>
              <w:spacing w:after="0"/>
              <w:rPr>
                <w:sz w:val="20"/>
                <w:szCs w:val="20"/>
                <w:color w:val="auto"/>
              </w:rPr>
            </w:pPr>
            <w:r>
              <w:rPr>
                <w:rFonts w:ascii="Arial" w:cs="Arial" w:eastAsia="Arial" w:hAnsi="Arial"/>
                <w:sz w:val="17"/>
                <w:szCs w:val="17"/>
                <w:color w:val="0000FF"/>
                <w:w w:val="93"/>
              </w:rPr>
              <w:t>07/01/2020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10,000</w:t>
            </w:r>
            <w:r>
              <w:rPr>
                <w:rFonts w:ascii="Arial" w:cs="Arial" w:eastAsia="Arial" w:hAnsi="Arial"/>
                <w:sz w:val="22"/>
                <w:szCs w:val="22"/>
                <w:color w:val="008000"/>
                <w:w w:val="84"/>
                <w:vertAlign w:val="superscript"/>
              </w:rPr>
              <w:t>(1)(2)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138.4383</w:t>
            </w:r>
            <w:r>
              <w:rPr>
                <w:rFonts w:ascii="Arial" w:cs="Arial" w:eastAsia="Arial" w:hAnsi="Arial"/>
                <w:sz w:val="22"/>
                <w:szCs w:val="22"/>
                <w:color w:val="008000"/>
                <w:w w:val="93"/>
                <w:vertAlign w:val="superscript"/>
              </w:rPr>
              <w:t>(3)</w:t>
            </w:r>
          </w:p>
        </w:tc>
        <w:tc>
          <w:tcPr>
            <w:tcW w:w="104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91"/>
              </w:rPr>
              <w:t>251,654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580" w:type="dxa"/>
            <w:vAlign w:val="bottom"/>
            <w:tcBorders>
              <w:bottom w:val="single" w:sz="8" w:color="2C2C2C"/>
            </w:tcBorders>
          </w:tcPr>
          <w:p>
            <w:pPr>
              <w:jc w:val="center"/>
              <w:ind w:left="387"/>
              <w:spacing w:after="0"/>
              <w:rPr>
                <w:sz w:val="20"/>
                <w:szCs w:val="20"/>
                <w:color w:val="auto"/>
              </w:rPr>
            </w:pPr>
            <w:r>
              <w:rPr>
                <w:rFonts w:ascii="Arial" w:cs="Arial" w:eastAsia="Arial" w:hAnsi="Arial"/>
                <w:sz w:val="17"/>
                <w:szCs w:val="17"/>
                <w:color w:val="0000FF"/>
                <w:w w:val="93"/>
              </w:rPr>
              <w:t>07/01/2020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10,000</w:t>
            </w:r>
            <w:r>
              <w:rPr>
                <w:rFonts w:ascii="Arial" w:cs="Arial" w:eastAsia="Arial" w:hAnsi="Arial"/>
                <w:sz w:val="22"/>
                <w:szCs w:val="22"/>
                <w:color w:val="008000"/>
                <w:w w:val="84"/>
                <w:vertAlign w:val="superscript"/>
              </w:rPr>
              <w:t>(1)(2)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140.0082</w:t>
            </w:r>
            <w:r>
              <w:rPr>
                <w:rFonts w:ascii="Arial" w:cs="Arial" w:eastAsia="Arial" w:hAnsi="Arial"/>
                <w:sz w:val="22"/>
                <w:szCs w:val="22"/>
                <w:color w:val="008000"/>
                <w:w w:val="93"/>
                <w:vertAlign w:val="superscript"/>
              </w:rPr>
              <w:t>(4)</w:t>
            </w:r>
          </w:p>
        </w:tc>
        <w:tc>
          <w:tcPr>
            <w:tcW w:w="1040" w:type="dxa"/>
            <w:vAlign w:val="bottom"/>
            <w:tcBorders>
              <w:bottom w:val="single" w:sz="8" w:color="2C2C2C"/>
            </w:tcBorders>
          </w:tcPr>
          <w:p>
            <w:pPr>
              <w:jc w:val="center"/>
              <w:ind w:left="14"/>
              <w:spacing w:after="0"/>
              <w:rPr>
                <w:sz w:val="20"/>
                <w:szCs w:val="20"/>
                <w:color w:val="auto"/>
              </w:rPr>
            </w:pPr>
            <w:r>
              <w:rPr>
                <w:rFonts w:ascii="Arial" w:cs="Arial" w:eastAsia="Arial" w:hAnsi="Arial"/>
                <w:sz w:val="17"/>
                <w:szCs w:val="17"/>
                <w:color w:val="0000FF"/>
                <w:w w:val="91"/>
              </w:rPr>
              <w:t>241,654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580" w:type="dxa"/>
            <w:vAlign w:val="bottom"/>
            <w:tcBorders>
              <w:bottom w:val="single" w:sz="8" w:color="2C2C2C"/>
            </w:tcBorders>
          </w:tcPr>
          <w:p>
            <w:pPr>
              <w:jc w:val="center"/>
              <w:ind w:left="387"/>
              <w:spacing w:after="0"/>
              <w:rPr>
                <w:sz w:val="20"/>
                <w:szCs w:val="20"/>
                <w:color w:val="auto"/>
              </w:rPr>
            </w:pPr>
            <w:r>
              <w:rPr>
                <w:rFonts w:ascii="Arial" w:cs="Arial" w:eastAsia="Arial" w:hAnsi="Arial"/>
                <w:sz w:val="17"/>
                <w:szCs w:val="17"/>
                <w:color w:val="0000FF"/>
                <w:w w:val="93"/>
              </w:rPr>
              <w:t>07/02/2020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10,000</w:t>
            </w:r>
            <w:r>
              <w:rPr>
                <w:rFonts w:ascii="Arial" w:cs="Arial" w:eastAsia="Arial" w:hAnsi="Arial"/>
                <w:sz w:val="22"/>
                <w:szCs w:val="22"/>
                <w:color w:val="008000"/>
                <w:w w:val="85"/>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145.0111</w:t>
            </w:r>
            <w:r>
              <w:rPr>
                <w:rFonts w:ascii="Arial" w:cs="Arial" w:eastAsia="Arial" w:hAnsi="Arial"/>
                <w:sz w:val="22"/>
                <w:szCs w:val="22"/>
                <w:color w:val="008000"/>
                <w:w w:val="93"/>
                <w:vertAlign w:val="superscript"/>
              </w:rPr>
              <w:t>(5)</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231,654</w:t>
            </w:r>
            <w:r>
              <w:rPr>
                <w:rFonts w:ascii="Arial" w:cs="Arial" w:eastAsia="Arial" w:hAnsi="Arial"/>
                <w:sz w:val="22"/>
                <w:szCs w:val="22"/>
                <w:color w:val="008000"/>
                <w:w w:val="88"/>
                <w:vertAlign w:val="superscript"/>
              </w:rPr>
              <w:t>(6)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0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previously established Rule 10b5-1 trading plan entered into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$138.375 to $138.69,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$140.00 to $140.07,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$145.00 to $145.19,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(i) 114,985 shares of Common Stock, (ii) 19,221 unvested time-based restricted stock units and (iii) 97,448 unvested performance-based restricted stock units. Such unvested awards will vest, or fail to vest, in accordance with the terms of the applicable award agreements.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Lainie Goldstein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07/06/2020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99513"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2020-07-06T16:16:54Z</dcterms:created>
  <dcterms:modified xsi:type="dcterms:W3CDTF">2020-07-06T16:16:54Z</dcterms:modified>
</cp:coreProperties>
</file>