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0001427810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60"/>
        <w:spacing w:after="0" w:line="281" w:lineRule="auto"/>
        <w:rPr>
          <w:sz w:val="20"/>
          <w:szCs w:val="20"/>
          <w:color w:val="auto"/>
        </w:rPr>
      </w:pPr>
      <w:r>
        <w:rPr>
          <w:rFonts w:ascii="Times New Roman" w:cs="Times New Roman" w:eastAsia="Times New Roman" w:hAnsi="Times New Roman"/>
          <w:sz w:val="22"/>
          <w:szCs w:val="22"/>
          <w:color w:val="auto"/>
        </w:rPr>
        <w:t>TAKE TWO INTERACTIVE SOFTWARE INC 001-34003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110 WEST 44TH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646 536 2842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Slatoff Karl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200 Park Ave</w:t>
      </w:r>
    </w:p>
    <w:p>
      <w:pPr>
        <w:ind w:left="2500"/>
        <w:spacing w:after="0"/>
        <w:rPr>
          <w:sz w:val="20"/>
          <w:szCs w:val="20"/>
          <w:color w:val="auto"/>
        </w:rPr>
      </w:pPr>
      <w:r>
        <w:rPr>
          <w:rFonts w:ascii="Times New Roman" w:cs="Times New Roman" w:eastAsia="Times New Roman" w:hAnsi="Times New Roman"/>
          <w:sz w:val="22"/>
          <w:szCs w:val="22"/>
          <w:color w:val="auto"/>
        </w:rPr>
        <w:t>New York  NY  10166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48995</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11209566.05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184470212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08/21/2025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2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10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2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6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1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05/30/2025 Pro rata</w:t>
            </w:r>
          </w:p>
        </w:tc>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 (Grant to</w:t>
            </w:r>
          </w:p>
        </w:tc>
        <w:tc>
          <w:tcPr>
            <w:tcW w:w="274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06/03/2024 48995</w:t>
            </w:r>
          </w:p>
        </w:tc>
        <w:tc>
          <w:tcPr>
            <w:tcW w:w="236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Consideration</w:t>
            </w:r>
          </w:p>
        </w:tc>
      </w:tr>
      <w:tr>
        <w:trPr>
          <w:trHeight w:val="243"/>
        </w:trPr>
        <w:tc>
          <w:tcPr>
            <w:tcW w:w="414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distribution from</w:t>
            </w:r>
          </w:p>
        </w:tc>
        <w:tc>
          <w:tcPr>
            <w:tcW w:w="17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ZMC Advisors,</w:t>
            </w:r>
          </w:p>
        </w:tc>
        <w:tc>
          <w:tcPr>
            <w:tcW w:w="2740" w:type="dxa"/>
            <w:vAlign w:val="bottom"/>
          </w:tcPr>
          <w:p>
            <w:pPr>
              <w:spacing w:after="0"/>
              <w:rPr>
                <w:sz w:val="21"/>
                <w:szCs w:val="21"/>
                <w:color w:val="auto"/>
              </w:rPr>
            </w:pPr>
          </w:p>
        </w:tc>
        <w:tc>
          <w:tcPr>
            <w:tcW w:w="23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under ZMC</w:t>
            </w:r>
          </w:p>
        </w:tc>
      </w:tr>
      <w:tr>
        <w:trPr>
          <w:trHeight w:val="243"/>
        </w:trPr>
        <w:tc>
          <w:tcPr>
            <w:tcW w:w="414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ZMC Advisors,</w:t>
            </w:r>
          </w:p>
        </w:tc>
        <w:tc>
          <w:tcPr>
            <w:tcW w:w="17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740" w:type="dxa"/>
            <w:vAlign w:val="bottom"/>
          </w:tcPr>
          <w:p>
            <w:pPr>
              <w:spacing w:after="0"/>
              <w:rPr>
                <w:sz w:val="21"/>
                <w:szCs w:val="21"/>
                <w:color w:val="auto"/>
              </w:rPr>
            </w:pPr>
          </w:p>
        </w:tc>
        <w:tc>
          <w:tcPr>
            <w:tcW w:w="236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Advisors, L.P.</w:t>
            </w:r>
          </w:p>
        </w:tc>
      </w:tr>
      <w:tr>
        <w:trPr>
          <w:trHeight w:val="267"/>
        </w:trPr>
        <w:tc>
          <w:tcPr>
            <w:tcW w:w="41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L.P. under a grant</w:t>
            </w:r>
          </w:p>
        </w:tc>
        <w:tc>
          <w:tcPr>
            <w:tcW w:w="17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36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Mgmt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-614680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to ZMC Advisors,</w:t>
      </w:r>
    </w:p>
    <w:p>
      <w:pPr>
        <w:ind w:left="2560"/>
        <w:spacing w:after="0" w:line="231" w:lineRule="auto"/>
        <w:rPr>
          <w:sz w:val="20"/>
          <w:szCs w:val="20"/>
          <w:color w:val="auto"/>
        </w:rPr>
      </w:pPr>
      <w:r>
        <w:rPr>
          <w:rFonts w:ascii="Times New Roman" w:cs="Times New Roman" w:eastAsia="Times New Roman" w:hAnsi="Times New Roman"/>
          <w:sz w:val="22"/>
          <w:szCs w:val="22"/>
          <w:color w:val="auto"/>
        </w:rPr>
        <w:t>L.P., of which Mr.</w:t>
      </w:r>
    </w:p>
    <w:p>
      <w:pPr>
        <w:ind w:left="2560"/>
        <w:spacing w:after="0" w:line="230" w:lineRule="auto"/>
        <w:rPr>
          <w:sz w:val="20"/>
          <w:szCs w:val="20"/>
          <w:color w:val="auto"/>
        </w:rPr>
      </w:pPr>
      <w:r>
        <w:rPr>
          <w:rFonts w:ascii="Times New Roman" w:cs="Times New Roman" w:eastAsia="Times New Roman" w:hAnsi="Times New Roman"/>
          <w:sz w:val="22"/>
          <w:szCs w:val="22"/>
          <w:color w:val="auto"/>
        </w:rPr>
        <w:t>Slatoff is a partner,</w:t>
      </w:r>
    </w:p>
    <w:p>
      <w:pPr>
        <w:ind w:left="2560"/>
        <w:spacing w:after="0" w:line="231" w:lineRule="auto"/>
        <w:rPr>
          <w:sz w:val="20"/>
          <w:szCs w:val="20"/>
          <w:color w:val="auto"/>
        </w:rPr>
      </w:pPr>
      <w:r>
        <w:rPr>
          <w:rFonts w:ascii="Times New Roman" w:cs="Times New Roman" w:eastAsia="Times New Roman" w:hAnsi="Times New Roman"/>
          <w:sz w:val="22"/>
          <w:szCs w:val="22"/>
          <w:color w:val="auto"/>
        </w:rPr>
        <w:t>pursuant to a</w:t>
      </w:r>
    </w:p>
    <w:p>
      <w:pPr>
        <w:ind w:left="2560"/>
        <w:spacing w:after="0" w:line="230" w:lineRule="auto"/>
        <w:rPr>
          <w:sz w:val="20"/>
          <w:szCs w:val="20"/>
          <w:color w:val="auto"/>
        </w:rPr>
      </w:pPr>
      <w:r>
        <w:rPr>
          <w:rFonts w:ascii="Times New Roman" w:cs="Times New Roman" w:eastAsia="Times New Roman" w:hAnsi="Times New Roman"/>
          <w:sz w:val="22"/>
          <w:szCs w:val="22"/>
          <w:color w:val="auto"/>
        </w:rPr>
        <w:t>Mgmt Agreement</w:t>
      </w:r>
    </w:p>
    <w:p>
      <w:pPr>
        <w:ind w:left="2560"/>
        <w:spacing w:after="0" w:line="231" w:lineRule="auto"/>
        <w:rPr>
          <w:sz w:val="20"/>
          <w:szCs w:val="20"/>
          <w:color w:val="auto"/>
        </w:rPr>
      </w:pPr>
      <w:r>
        <w:rPr>
          <w:rFonts w:ascii="Times New Roman" w:cs="Times New Roman" w:eastAsia="Times New Roman" w:hAnsi="Times New Roman"/>
          <w:sz w:val="22"/>
          <w:szCs w:val="22"/>
          <w:color w:val="auto"/>
        </w:rPr>
        <w:t>by and between</w:t>
      </w:r>
    </w:p>
    <w:p>
      <w:pPr>
        <w:ind w:left="2560"/>
        <w:spacing w:after="0" w:line="230" w:lineRule="auto"/>
        <w:rPr>
          <w:sz w:val="20"/>
          <w:szCs w:val="20"/>
          <w:color w:val="auto"/>
        </w:rPr>
      </w:pPr>
      <w:r>
        <w:rPr>
          <w:rFonts w:ascii="Times New Roman" w:cs="Times New Roman" w:eastAsia="Times New Roman" w:hAnsi="Times New Roman"/>
          <w:sz w:val="22"/>
          <w:szCs w:val="22"/>
          <w:color w:val="auto"/>
        </w:rPr>
        <w:t>issuer and ZMC</w:t>
      </w:r>
    </w:p>
    <w:p>
      <w:pPr>
        <w:ind w:left="2560"/>
        <w:spacing w:after="0" w:line="231" w:lineRule="auto"/>
        <w:rPr>
          <w:sz w:val="20"/>
          <w:szCs w:val="20"/>
          <w:color w:val="auto"/>
        </w:rPr>
      </w:pPr>
      <w:r>
        <w:rPr>
          <w:rFonts w:ascii="Times New Roman" w:cs="Times New Roman" w:eastAsia="Times New Roman" w:hAnsi="Times New Roman"/>
          <w:sz w:val="22"/>
          <w:szCs w:val="22"/>
          <w:color w:val="auto"/>
        </w:rPr>
        <w:t>Advisors L.P.</w:t>
      </w:r>
    </w:p>
    <w:p>
      <w:pPr>
        <w:ind w:left="2560"/>
        <w:spacing w:after="0" w:line="230" w:lineRule="auto"/>
        <w:rPr>
          <w:sz w:val="20"/>
          <w:szCs w:val="20"/>
          <w:color w:val="auto"/>
        </w:rPr>
      </w:pPr>
      <w:r>
        <w:rPr>
          <w:rFonts w:ascii="Times New Roman" w:cs="Times New Roman" w:eastAsia="Times New Roman" w:hAnsi="Times New Roman"/>
          <w:sz w:val="22"/>
          <w:szCs w:val="22"/>
          <w:color w:val="auto"/>
        </w:rPr>
        <w:t>(ZMC Advisors,</w:t>
      </w:r>
    </w:p>
    <w:p>
      <w:pPr>
        <w:ind w:left="2560"/>
        <w:spacing w:after="0" w:line="231" w:lineRule="auto"/>
        <w:rPr>
          <w:sz w:val="20"/>
          <w:szCs w:val="20"/>
          <w:color w:val="auto"/>
        </w:rPr>
      </w:pPr>
      <w:r>
        <w:rPr>
          <w:rFonts w:ascii="Times New Roman" w:cs="Times New Roman" w:eastAsia="Times New Roman" w:hAnsi="Times New Roman"/>
          <w:sz w:val="22"/>
          <w:szCs w:val="22"/>
          <w:color w:val="auto"/>
        </w:rPr>
        <w:t>L.P. Mgmt</w:t>
      </w:r>
    </w:p>
    <w:p>
      <w:pPr>
        <w:ind w:left="2560"/>
        <w:spacing w:after="0"/>
        <w:rPr>
          <w:sz w:val="20"/>
          <w:szCs w:val="20"/>
          <w:color w:val="auto"/>
        </w:rPr>
      </w:pPr>
      <w:r>
        <w:rPr>
          <w:rFonts w:ascii="Times New Roman" w:cs="Times New Roman" w:eastAsia="Times New Roman" w:hAnsi="Times New Roman"/>
          <w:sz w:val="22"/>
          <w:szCs w:val="22"/>
          <w:color w:val="auto"/>
        </w:rPr>
        <w:t>Agreement)</w:t>
      </w:r>
    </w:p>
    <w:p>
      <w:pPr>
        <w:spacing w:after="0" w:line="26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08/21/2025</w:t>
            </w: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05/22/2025</w:t>
            </w:r>
          </w:p>
        </w:tc>
      </w:tr>
      <w:tr>
        <w:trPr>
          <w:trHeight w:val="297"/>
        </w:trPr>
        <w:tc>
          <w:tcPr>
            <w:tcW w:w="8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Karl Slatoff</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2025-08-21T16:08:00Z</dcterms:created>
  <dcterms:modified xsi:type="dcterms:W3CDTF">2025-08-21T16:08:00Z</dcterms:modified>
</cp:coreProperties>
</file>