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Sheresky Michael</w:t>
              </w:r>
            </w:hyperlink>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20" w:type="dxa"/>
            <w:vAlign w:val="bottom"/>
            <w:gridSpan w:val="16"/>
          </w:tcPr>
          <w:p>
            <w:pPr>
              <w:spacing w:after="0" w:line="176"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TAKE TWO INTERACTIVE SOFTWARE  </w:t>
              </w:r>
            </w:hyperlink>
            <w:r>
              <w:rPr>
                <w:rFonts w:ascii="Arial" w:cs="Arial" w:eastAsia="Arial" w:hAnsi="Arial"/>
                <w:sz w:val="20"/>
                <w:szCs w:val="20"/>
                <w:color w:val="000000"/>
                <w:vertAlign w:val="superscript"/>
              </w:rPr>
              <w:t>(Check</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Borders>
              <w:top w:val="single" w:sz="8" w:color="0000EE"/>
            </w:tcBorders>
            <w:gridSpan w:val="4"/>
            <w:vMerge w:val="restart"/>
          </w:tcPr>
          <w:p>
            <w:pPr>
              <w:spacing w:after="0" w:line="229"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TTWO</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vMerge w:val="restart"/>
          </w:tcPr>
          <w:p>
            <w:pPr>
              <w:ind w:left="60"/>
              <w:spacing w:after="0" w:line="195" w:lineRule="exact"/>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top w:val="single" w:sz="8" w:color="0000EE"/>
            </w:tcBorders>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98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43"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line="143"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line="143"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C/O TAKE-TWO INTERACTIVE SOFTWARE,</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Arial" w:cs="Arial" w:eastAsia="Arial" w:hAnsi="Arial"/>
                <w:sz w:val="18"/>
                <w:szCs w:val="18"/>
                <w:color w:val="0000FF"/>
              </w:rPr>
              <w:t>11/15/2019</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110 WEST 44TH STREET</w:t>
            </w: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80" w:type="dxa"/>
            <w:vAlign w:val="bottom"/>
            <w:gridSpan w:val="8"/>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80" w:type="dxa"/>
            <w:vAlign w:val="bottom"/>
            <w:gridSpan w:val="8"/>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480" w:type="dxa"/>
            <w:vAlign w:val="bottom"/>
            <w:gridSpan w:val="3"/>
            <w:vMerge w:val="continue"/>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gridSpan w:val="4"/>
          </w:tcPr>
          <w:p>
            <w:pPr>
              <w:spacing w:after="0"/>
              <w:rPr>
                <w:sz w:val="11"/>
                <w:szCs w:val="11"/>
                <w:color w:val="auto"/>
              </w:rPr>
            </w:pPr>
          </w:p>
        </w:tc>
        <w:tc>
          <w:tcPr>
            <w:tcW w:w="22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2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6"/>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10"/>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20" w:type="dxa"/>
            <w:vAlign w:val="bottom"/>
            <w:gridSpan w:val="6"/>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20"/>
              <w:spacing w:after="0"/>
              <w:rPr>
                <w:sz w:val="20"/>
                <w:szCs w:val="20"/>
                <w:color w:val="auto"/>
              </w:rPr>
            </w:pPr>
            <w:r>
              <w:rPr>
                <w:rFonts w:ascii="Arial" w:cs="Arial" w:eastAsia="Arial" w:hAnsi="Arial"/>
                <w:sz w:val="18"/>
                <w:szCs w:val="18"/>
                <w:color w:val="0000FF"/>
              </w:rPr>
              <w:t>11/15/2019</w:t>
            </w:r>
          </w:p>
        </w:tc>
        <w:tc>
          <w:tcPr>
            <w:tcW w:w="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454</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70,365</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20"/>
              <w:spacing w:after="0"/>
              <w:rPr>
                <w:sz w:val="20"/>
                <w:szCs w:val="20"/>
                <w:color w:val="auto"/>
              </w:rPr>
            </w:pPr>
            <w:r>
              <w:rPr>
                <w:rFonts w:ascii="Arial" w:cs="Arial" w:eastAsia="Arial" w:hAnsi="Arial"/>
                <w:sz w:val="18"/>
                <w:szCs w:val="18"/>
                <w:color w:val="0000FF"/>
              </w:rPr>
              <w:t>11/18/2019</w:t>
            </w:r>
          </w:p>
        </w:tc>
        <w:tc>
          <w:tcPr>
            <w:tcW w:w="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226</w:t>
            </w:r>
            <w:r>
              <w:rPr>
                <w:rFonts w:ascii="Arial" w:cs="Arial" w:eastAsia="Arial" w:hAnsi="Arial"/>
                <w:sz w:val="22"/>
                <w:szCs w:val="22"/>
                <w:color w:val="008000"/>
                <w:vertAlign w:val="superscript"/>
              </w:rPr>
              <w:t>(2)</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5"/>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123.51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70,139</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2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40" w:type="dxa"/>
            <w:vAlign w:val="bottom"/>
            <w:gridSpan w:val="17"/>
          </w:tcPr>
          <w:p>
            <w:pPr>
              <w:jc w:val="center"/>
              <w:ind w:left="5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5"/>
          </w:tcPr>
          <w:p>
            <w:pPr>
              <w:ind w:left="2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November 15, 2019; and (ii) the number of shares were determined based on the dollar value of the award and the average of the closing prices of the common stock on the ten trading days prior to November 15, 2019 (the "Pricing Date"), the fifth trading day following the filing of the Issuer's Quarterly Report on Form 10-Q.</w:t>
      </w:r>
    </w:p>
    <w:p>
      <w:pPr>
        <w:spacing w:after="0" w:line="3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was effected pursuant to a Rule 10b5-1 trading plan entered into by the Reporting Person and was effected to satisfy the Reporting Person's tax obligations upon the vesting of previously granted shares of restricted stock.</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125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25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in-fact for Mr. Michael</w:t>
      </w:r>
      <w:r>
        <w:rPr>
          <w:sz w:val="20"/>
          <w:szCs w:val="20"/>
          <w:color w:val="auto"/>
        </w:rPr>
        <w:tab/>
      </w:r>
      <w:r>
        <w:rPr>
          <w:rFonts w:ascii="Arial" w:cs="Arial" w:eastAsia="Arial" w:hAnsi="Arial"/>
          <w:sz w:val="15"/>
          <w:szCs w:val="15"/>
          <w:color w:val="0000FF"/>
        </w:rPr>
        <w:t>11/19/2019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Sheresky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08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0894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95208"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2019-12-23T21:33:41Z</dcterms:created>
  <dcterms:modified xsi:type="dcterms:W3CDTF">2019-12-23T21:33:41Z</dcterms:modified>
</cp:coreProperties>
</file>