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92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40" w:type="dxa"/>
            <w:vAlign w:val="bottom"/>
            <w:gridSpan w:val="7"/>
          </w:tcPr>
          <w:p>
            <w:pPr>
              <w:spacing w:after="0"/>
              <w:rPr>
                <w:sz w:val="20"/>
                <w:szCs w:val="20"/>
                <w:color w:val="auto"/>
              </w:rPr>
            </w:pPr>
            <w:r>
              <w:rPr>
                <w:rFonts w:ascii="Arial" w:cs="Arial" w:eastAsia="Arial" w:hAnsi="Arial"/>
                <w:sz w:val="13"/>
                <w:szCs w:val="13"/>
                <w:color w:val="auto"/>
              </w:rPr>
              <w:t>5. Relationship of Reporting Person(s) to Issuer</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vMerge w:val="restart"/>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Viera Paul E</w:t>
              </w:r>
            </w:hyperlink>
          </w:p>
        </w:tc>
        <w:tc>
          <w:tcPr>
            <w:tcW w:w="8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20" w:type="dxa"/>
            <w:vAlign w:val="bottom"/>
            <w:gridSpan w:val="5"/>
          </w:tcPr>
          <w:p>
            <w:pPr>
              <w:spacing w:after="0" w:line="17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TAKE TWO INTERACTIVE</w:t>
              </w:r>
            </w:hyperlink>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3"/>
          </w:tcPr>
          <w:p>
            <w:pPr>
              <w:spacing w:after="0"/>
              <w:rPr>
                <w:sz w:val="20"/>
                <w:szCs w:val="20"/>
                <w:color w:val="auto"/>
              </w:rPr>
            </w:pPr>
            <w:r>
              <w:rPr>
                <w:rFonts w:ascii="Arial" w:cs="Arial" w:eastAsia="Arial" w:hAnsi="Arial"/>
                <w:sz w:val="13"/>
                <w:szCs w:val="13"/>
                <w:color w:val="auto"/>
              </w:rPr>
              <w:t>(Check all applicable)</w:t>
            </w: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40" w:type="dxa"/>
            <w:vAlign w:val="bottom"/>
            <w:tcBorders>
              <w:top w:val="single" w:sz="8" w:color="0000EE"/>
            </w:tcBorders>
            <w:gridSpan w:val="4"/>
            <w:vMerge w:val="restart"/>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SOFTWARE 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TTWO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380" w:type="dxa"/>
            <w:vAlign w:val="bottom"/>
            <w:vMerge w:val="restart"/>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X</w:t>
            </w:r>
          </w:p>
        </w:tc>
        <w:tc>
          <w:tcPr>
            <w:tcW w:w="9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700" w:type="dxa"/>
            <w:vAlign w:val="bottom"/>
          </w:tcPr>
          <w:p>
            <w:pPr>
              <w:spacing w:after="0"/>
              <w:rPr>
                <w:sz w:val="14"/>
                <w:szCs w:val="14"/>
                <w:color w:val="auto"/>
              </w:rPr>
            </w:pPr>
          </w:p>
        </w:tc>
        <w:tc>
          <w:tcPr>
            <w:tcW w:w="1200" w:type="dxa"/>
            <w:vAlign w:val="bottom"/>
            <w:gridSpan w:val="3"/>
          </w:tcPr>
          <w:p>
            <w:pPr>
              <w:ind w:left="40"/>
              <w:spacing w:after="0"/>
              <w:rPr>
                <w:sz w:val="20"/>
                <w:szCs w:val="20"/>
                <w:color w:val="auto"/>
              </w:rPr>
            </w:pPr>
            <w:r>
              <w:rPr>
                <w:rFonts w:ascii="Arial" w:cs="Arial" w:eastAsia="Arial" w:hAnsi="Arial"/>
                <w:sz w:val="13"/>
                <w:szCs w:val="13"/>
                <w:color w:val="auto"/>
              </w:rPr>
              <w:t>10% Owner</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162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200" w:type="dxa"/>
            <w:vAlign w:val="bottom"/>
            <w:gridSpan w:val="3"/>
            <w:vMerge w:val="restart"/>
          </w:tcPr>
          <w:p>
            <w:pPr>
              <w:ind w:left="40"/>
              <w:spacing w:after="0"/>
              <w:rPr>
                <w:sz w:val="20"/>
                <w:szCs w:val="20"/>
                <w:color w:val="auto"/>
              </w:rPr>
            </w:pPr>
            <w:r>
              <w:rPr>
                <w:rFonts w:ascii="Arial" w:cs="Arial" w:eastAsia="Arial" w:hAnsi="Arial"/>
                <w:sz w:val="13"/>
                <w:szCs w:val="13"/>
                <w:color w:val="auto"/>
              </w:rPr>
              <w:t>Other (specify</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9A9A9A"/>
            </w:tcBorders>
          </w:tcPr>
          <w:p>
            <w:pPr>
              <w:spacing w:after="0" w:line="20" w:lineRule="exact"/>
              <w:rPr>
                <w:sz w:val="1"/>
                <w:szCs w:val="1"/>
                <w:color w:val="auto"/>
              </w:rPr>
            </w:pPr>
          </w:p>
        </w:tc>
        <w:tc>
          <w:tcPr>
            <w:tcW w:w="840" w:type="dxa"/>
            <w:vAlign w:val="bottom"/>
            <w:tcBorders>
              <w:bottom w:val="single" w:sz="8" w:color="9A9A9A"/>
            </w:tcBorders>
          </w:tcPr>
          <w:p>
            <w:pPr>
              <w:spacing w:after="0" w:line="20" w:lineRule="exact"/>
              <w:rPr>
                <w:sz w:val="1"/>
                <w:szCs w:val="1"/>
                <w:color w:val="auto"/>
              </w:rPr>
            </w:pPr>
          </w:p>
        </w:tc>
        <w:tc>
          <w:tcPr>
            <w:tcW w:w="164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gridSpan w:val="2"/>
            <w:vMerge w:val="continue"/>
          </w:tcPr>
          <w:p>
            <w:pPr>
              <w:spacing w:after="0" w:line="20" w:lineRule="exact"/>
              <w:rPr>
                <w:sz w:val="1"/>
                <w:szCs w:val="1"/>
                <w:color w:val="auto"/>
              </w:rPr>
            </w:pPr>
          </w:p>
        </w:tc>
        <w:tc>
          <w:tcPr>
            <w:tcW w:w="1200" w:type="dxa"/>
            <w:vAlign w:val="bottom"/>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20" w:type="dxa"/>
            <w:vAlign w:val="bottom"/>
            <w:gridSpan w:val="2"/>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(Last)</w:t>
            </w:r>
          </w:p>
        </w:tc>
        <w:tc>
          <w:tcPr>
            <w:tcW w:w="840" w:type="dxa"/>
            <w:vAlign w:val="bottom"/>
          </w:tcPr>
          <w:p>
            <w:pPr>
              <w:ind w:left="60"/>
              <w:spacing w:after="0"/>
              <w:rPr>
                <w:sz w:val="20"/>
                <w:szCs w:val="20"/>
                <w:color w:val="auto"/>
              </w:rPr>
            </w:pPr>
            <w:r>
              <w:rPr>
                <w:rFonts w:ascii="Arial" w:cs="Arial" w:eastAsia="Arial" w:hAnsi="Arial"/>
                <w:sz w:val="13"/>
                <w:szCs w:val="13"/>
                <w:color w:val="auto"/>
              </w:rPr>
              <w:t>(First)</w:t>
            </w:r>
          </w:p>
        </w:tc>
        <w:tc>
          <w:tcPr>
            <w:tcW w:w="1720" w:type="dxa"/>
            <w:vAlign w:val="bottom"/>
            <w:gridSpan w:val="2"/>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Borders>
              <w:bottom w:val="single" w:sz="8" w:color="2C2C2C"/>
            </w:tcBorders>
          </w:tcPr>
          <w:p>
            <w:pPr>
              <w:spacing w:after="0"/>
              <w:rPr>
                <w:sz w:val="15"/>
                <w:szCs w:val="15"/>
                <w:color w:val="auto"/>
              </w:rPr>
            </w:pPr>
          </w:p>
        </w:tc>
        <w:tc>
          <w:tcPr>
            <w:tcW w:w="136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ind w:left="1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1200" w:type="dxa"/>
            <w:vAlign w:val="bottom"/>
            <w:gridSpan w:val="3"/>
          </w:tcPr>
          <w:p>
            <w:pPr>
              <w:ind w:left="40"/>
              <w:spacing w:after="0"/>
              <w:rPr>
                <w:sz w:val="20"/>
                <w:szCs w:val="20"/>
                <w:color w:val="auto"/>
              </w:rPr>
            </w:pPr>
            <w:r>
              <w:rPr>
                <w:rFonts w:ascii="Arial" w:cs="Arial" w:eastAsia="Arial" w:hAnsi="Arial"/>
                <w:sz w:val="13"/>
                <w:szCs w:val="13"/>
                <w:color w:val="auto"/>
              </w:rPr>
              <w:t>below)</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TAKE-TWO INTERACTIVE SOFTWARE,</w:t>
            </w:r>
          </w:p>
        </w:tc>
        <w:tc>
          <w:tcPr>
            <w:tcW w:w="2920" w:type="dxa"/>
            <w:vAlign w:val="bottom"/>
            <w:gridSpan w:val="5"/>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INC.</w:t>
            </w:r>
          </w:p>
        </w:tc>
        <w:tc>
          <w:tcPr>
            <w:tcW w:w="8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11/13/2020</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110 WEST 44TH STREET</w:t>
            </w: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3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0" w:type="dxa"/>
            <w:vAlign w:val="bottom"/>
            <w:gridSpan w:val="2"/>
            <w:vMerge w:val="continue"/>
          </w:tcPr>
          <w:p>
            <w:pPr>
              <w:spacing w:after="0"/>
              <w:rPr>
                <w:sz w:val="11"/>
                <w:szCs w:val="11"/>
                <w:color w:val="auto"/>
              </w:rPr>
            </w:pP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6"/>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40" w:type="dxa"/>
            <w:vAlign w:val="bottom"/>
            <w:gridSpan w:val="7"/>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420" w:type="dxa"/>
            <w:vAlign w:val="bottom"/>
            <w:gridSpan w:val="6"/>
            <w:vMerge w:val="continue"/>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3240" w:type="dxa"/>
            <w:vAlign w:val="bottom"/>
            <w:gridSpan w:val="7"/>
            <w:vMerge w:val="continue"/>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64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40" w:type="dxa"/>
            <w:vAlign w:val="bottom"/>
            <w:gridSpan w:val="7"/>
          </w:tcPr>
          <w:p>
            <w:pPr>
              <w:ind w:left="2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NY</w:t>
            </w:r>
          </w:p>
        </w:tc>
        <w:tc>
          <w:tcPr>
            <w:tcW w:w="164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10036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20" w:type="dxa"/>
            <w:vAlign w:val="bottom"/>
            <w:gridSpan w:val="5"/>
          </w:tcPr>
          <w:p>
            <w:pPr>
              <w:ind w:left="100"/>
              <w:spacing w:after="0"/>
              <w:rPr>
                <w:sz w:val="20"/>
                <w:szCs w:val="20"/>
                <w:color w:val="auto"/>
              </w:rPr>
            </w:pPr>
            <w:r>
              <w:rPr>
                <w:rFonts w:ascii="Arial" w:cs="Arial" w:eastAsia="Arial" w:hAnsi="Arial"/>
                <w:sz w:val="13"/>
                <w:szCs w:val="13"/>
                <w:color w:val="auto"/>
              </w:rPr>
              <w:t>Form filed by More than One Reporting</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ind w:left="100"/>
              <w:spacing w:after="0"/>
              <w:rPr>
                <w:sz w:val="20"/>
                <w:szCs w:val="20"/>
                <w:color w:val="auto"/>
              </w:rPr>
            </w:pPr>
            <w:r>
              <w:rPr>
                <w:rFonts w:ascii="Arial" w:cs="Arial" w:eastAsia="Arial" w:hAnsi="Arial"/>
                <w:sz w:val="13"/>
                <w:szCs w:val="13"/>
                <w:color w:val="auto"/>
              </w:rPr>
              <w:t>Person</w:t>
            </w: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40" w:type="dxa"/>
            <w:vAlign w:val="bottom"/>
          </w:tcPr>
          <w:p>
            <w:pPr>
              <w:ind w:left="60"/>
              <w:spacing w:after="0"/>
              <w:rPr>
                <w:sz w:val="20"/>
                <w:szCs w:val="20"/>
                <w:color w:val="auto"/>
              </w:rPr>
            </w:pPr>
            <w:r>
              <w:rPr>
                <w:rFonts w:ascii="Arial" w:cs="Arial" w:eastAsia="Arial" w:hAnsi="Arial"/>
                <w:sz w:val="13"/>
                <w:szCs w:val="13"/>
                <w:color w:val="auto"/>
              </w:rPr>
              <w:t>(State)</w:t>
            </w:r>
          </w:p>
        </w:tc>
        <w:tc>
          <w:tcPr>
            <w:tcW w:w="1800" w:type="dxa"/>
            <w:vAlign w:val="bottom"/>
            <w:gridSpan w:val="3"/>
          </w:tcPr>
          <w:p>
            <w:pPr>
              <w:ind w:left="440"/>
              <w:spacing w:after="0"/>
              <w:rPr>
                <w:sz w:val="20"/>
                <w:szCs w:val="20"/>
                <w:color w:val="auto"/>
              </w:rPr>
            </w:pPr>
            <w:r>
              <w:rPr>
                <w:rFonts w:ascii="Arial" w:cs="Arial" w:eastAsia="Arial" w:hAnsi="Arial"/>
                <w:sz w:val="13"/>
                <w:szCs w:val="13"/>
                <w:color w:val="auto"/>
              </w:rPr>
              <w:t>(Zip)</w:t>
            </w: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620" w:type="dxa"/>
            <w:vAlign w:val="bottom"/>
            <w:tcBorders>
              <w:bottom w:val="single" w:sz="8" w:color="2C2C2C"/>
            </w:tcBorders>
            <w:gridSpan w:val="3"/>
          </w:tcPr>
          <w:p>
            <w:pPr>
              <w:spacing w:after="0"/>
              <w:rPr>
                <w:sz w:val="10"/>
                <w:szCs w:val="10"/>
                <w:color w:val="auto"/>
              </w:rPr>
            </w:pPr>
          </w:p>
        </w:tc>
        <w:tc>
          <w:tcPr>
            <w:tcW w:w="100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140" w:type="dxa"/>
            <w:vAlign w:val="bottom"/>
            <w:tcBorders>
              <w:bottom w:val="single" w:sz="8" w:color="2C2C2C"/>
            </w:tcBorders>
            <w:gridSpan w:val="2"/>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6960" w:type="dxa"/>
            <w:vAlign w:val="bottom"/>
            <w:tcBorders>
              <w:top w:val="single" w:sz="8" w:color="2C2C2C"/>
            </w:tcBorders>
            <w:gridSpan w:val="14"/>
          </w:tcPr>
          <w:p>
            <w:pPr>
              <w:ind w:left="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9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100" w:type="dxa"/>
            <w:vAlign w:val="bottom"/>
            <w:tcBorders>
              <w:bottom w:val="single" w:sz="8" w:color="2C2C2C"/>
            </w:tcBorders>
            <w:gridSpan w:val="3"/>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980"/>
              <w:spacing w:after="0"/>
              <w:rPr>
                <w:sz w:val="20"/>
                <w:szCs w:val="20"/>
                <w:color w:val="auto"/>
              </w:rPr>
            </w:pPr>
            <w:r>
              <w:rPr>
                <w:rFonts w:ascii="Arial" w:cs="Arial" w:eastAsia="Arial" w:hAnsi="Arial"/>
                <w:sz w:val="12"/>
                <w:szCs w:val="12"/>
                <w:b w:val="1"/>
                <w:bCs w:val="1"/>
                <w:color w:val="auto"/>
                <w:w w:val="98"/>
              </w:rPr>
              <w:t>2. Transaction</w:t>
            </w:r>
          </w:p>
        </w:tc>
        <w:tc>
          <w:tcPr>
            <w:tcW w:w="1360" w:type="dxa"/>
            <w:vAlign w:val="bottom"/>
          </w:tcPr>
          <w:p>
            <w:pPr>
              <w:ind w:left="30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ind w:left="60"/>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5"/>
                <w:szCs w:val="15"/>
                <w:color w:val="auto"/>
              </w:rPr>
            </w:pPr>
          </w:p>
        </w:tc>
        <w:tc>
          <w:tcPr>
            <w:tcW w:w="3000" w:type="dxa"/>
            <w:vAlign w:val="bottom"/>
            <w:gridSpan w:val="8"/>
          </w:tcPr>
          <w:p>
            <w:pPr>
              <w:ind w:left="60"/>
              <w:spacing w:after="0"/>
              <w:rPr>
                <w:sz w:val="20"/>
                <w:szCs w:val="20"/>
                <w:color w:val="auto"/>
              </w:rPr>
            </w:pPr>
            <w:r>
              <w:rPr>
                <w:rFonts w:ascii="Arial" w:cs="Arial" w:eastAsia="Arial" w:hAnsi="Arial"/>
                <w:sz w:val="12"/>
                <w:szCs w:val="12"/>
                <w:b w:val="1"/>
                <w:bCs w:val="1"/>
                <w:color w:val="auto"/>
              </w:rPr>
              <w:t>4. Securities Acquired (A) or5. Amount of</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ind w:left="980"/>
              <w:spacing w:after="0" w:line="129" w:lineRule="exact"/>
              <w:rPr>
                <w:sz w:val="20"/>
                <w:szCs w:val="20"/>
                <w:color w:val="auto"/>
              </w:rPr>
            </w:pPr>
            <w:r>
              <w:rPr>
                <w:rFonts w:ascii="Arial" w:cs="Arial" w:eastAsia="Arial" w:hAnsi="Arial"/>
                <w:sz w:val="12"/>
                <w:szCs w:val="12"/>
                <w:b w:val="1"/>
                <w:bCs w:val="1"/>
                <w:color w:val="auto"/>
              </w:rPr>
              <w:t>Date</w:t>
            </w:r>
          </w:p>
        </w:tc>
        <w:tc>
          <w:tcPr>
            <w:tcW w:w="136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6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Disposed Of (D) (Instr. 3, 4</w:t>
            </w:r>
          </w:p>
        </w:tc>
        <w:tc>
          <w:tcPr>
            <w:tcW w:w="200" w:type="dxa"/>
            <w:vAlign w:val="bottom"/>
          </w:tcPr>
          <w:p>
            <w:pPr>
              <w:spacing w:after="0"/>
              <w:rPr>
                <w:sz w:val="11"/>
                <w:szCs w:val="11"/>
                <w:color w:val="auto"/>
              </w:rPr>
            </w:pPr>
          </w:p>
        </w:tc>
        <w:tc>
          <w:tcPr>
            <w:tcW w:w="11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160" w:type="dxa"/>
            <w:vAlign w:val="bottom"/>
            <w:gridSpan w:val="4"/>
          </w:tcPr>
          <w:p>
            <w:pPr>
              <w:ind w:left="98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(I) (Instr. 4)</w:t>
            </w:r>
          </w:p>
        </w:tc>
        <w:tc>
          <w:tcPr>
            <w:tcW w:w="200" w:type="dxa"/>
            <w:vAlign w:val="bottom"/>
          </w:tcPr>
          <w:p>
            <w:pPr>
              <w:spacing w:after="0"/>
              <w:rPr>
                <w:sz w:val="11"/>
                <w:szCs w:val="11"/>
                <w:color w:val="auto"/>
              </w:rPr>
            </w:pPr>
          </w:p>
        </w:tc>
        <w:tc>
          <w:tcPr>
            <w:tcW w:w="10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1"/>
                <w:szCs w:val="11"/>
                <w:color w:val="auto"/>
              </w:rPr>
            </w:pPr>
          </w:p>
        </w:tc>
        <w:tc>
          <w:tcPr>
            <w:tcW w:w="40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16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3160" w:type="dxa"/>
            <w:vAlign w:val="bottom"/>
            <w:tcBorders>
              <w:bottom w:val="single" w:sz="8" w:color="2C2C2C"/>
            </w:tcBorders>
            <w:gridSpan w:val="4"/>
          </w:tcPr>
          <w:p>
            <w:pPr>
              <w:ind w:left="1080"/>
              <w:spacing w:after="0"/>
              <w:rPr>
                <w:sz w:val="20"/>
                <w:szCs w:val="20"/>
                <w:color w:val="auto"/>
              </w:rPr>
            </w:pPr>
            <w:r>
              <w:rPr>
                <w:rFonts w:ascii="Times New Roman" w:cs="Times New Roman" w:eastAsia="Times New Roman" w:hAnsi="Times New Roman"/>
                <w:sz w:val="17"/>
                <w:szCs w:val="17"/>
                <w:color w:val="0000FF"/>
              </w:rPr>
              <w:t>11/13/2020</w:t>
            </w:r>
          </w:p>
        </w:tc>
        <w:tc>
          <w:tcPr>
            <w:tcW w:w="8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464</w:t>
            </w:r>
            <w:r>
              <w:rPr>
                <w:rFonts w:ascii="Times New Roman" w:cs="Times New Roman" w:eastAsia="Times New Roman" w:hAnsi="Times New Roman"/>
                <w:sz w:val="22"/>
                <w:szCs w:val="22"/>
                <w:color w:val="008000"/>
                <w:vertAlign w:val="superscript"/>
              </w:rPr>
              <w:t>(1)</w:t>
            </w:r>
          </w:p>
        </w:tc>
        <w:tc>
          <w:tcPr>
            <w:tcW w:w="5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40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jc w:val="center"/>
              <w:ind w:right="166"/>
              <w:spacing w:after="0"/>
              <w:rPr>
                <w:sz w:val="20"/>
                <w:szCs w:val="20"/>
                <w:color w:val="auto"/>
              </w:rPr>
            </w:pPr>
            <w:r>
              <w:rPr>
                <w:rFonts w:ascii="Times New Roman" w:cs="Times New Roman" w:eastAsia="Times New Roman" w:hAnsi="Times New Roman"/>
                <w:sz w:val="17"/>
                <w:szCs w:val="17"/>
                <w:color w:val="0000FF"/>
              </w:rPr>
              <w:t>6,286</w:t>
            </w:r>
          </w:p>
        </w:tc>
        <w:tc>
          <w:tcPr>
            <w:tcW w:w="7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Earnest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center"/>
              <w:ind w:right="166"/>
              <w:spacing w:after="0"/>
              <w:rPr>
                <w:sz w:val="20"/>
                <w:szCs w:val="20"/>
                <w:color w:val="auto"/>
              </w:rPr>
            </w:pPr>
            <w:r>
              <w:rPr>
                <w:rFonts w:ascii="Times New Roman" w:cs="Times New Roman" w:eastAsia="Times New Roman" w:hAnsi="Times New Roman"/>
                <w:sz w:val="17"/>
                <w:szCs w:val="17"/>
                <w:color w:val="0000FF"/>
                <w:w w:val="93"/>
              </w:rPr>
              <w:t>74</w:t>
            </w:r>
          </w:p>
        </w:tc>
        <w:tc>
          <w:tcPr>
            <w:tcW w:w="7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Institutional</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The</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PEV</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center"/>
              <w:ind w:right="166"/>
              <w:spacing w:after="0"/>
              <w:rPr>
                <w:sz w:val="20"/>
                <w:szCs w:val="20"/>
                <w:color w:val="auto"/>
              </w:rPr>
            </w:pPr>
            <w:r>
              <w:rPr>
                <w:rFonts w:ascii="Times New Roman" w:cs="Times New Roman" w:eastAsia="Times New Roman" w:hAnsi="Times New Roman"/>
                <w:sz w:val="17"/>
                <w:szCs w:val="17"/>
                <w:color w:val="0000FF"/>
              </w:rPr>
              <w:t>75,000</w:t>
            </w:r>
          </w:p>
        </w:tc>
        <w:tc>
          <w:tcPr>
            <w:tcW w:w="7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Revocable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Living</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6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1360" w:type="dxa"/>
            <w:vAlign w:val="bottom"/>
            <w:tcBorders>
              <w:top w:val="single" w:sz="8" w:color="808080"/>
            </w:tcBorders>
            <w:shd w:val="clear" w:color="auto" w:fill="2C2C2C"/>
          </w:tcPr>
          <w:p>
            <w:pPr>
              <w:spacing w:after="0" w:line="20" w:lineRule="exact"/>
              <w:rPr>
                <w:sz w:val="1"/>
                <w:szCs w:val="1"/>
                <w:color w:val="auto"/>
              </w:rPr>
            </w:pPr>
          </w:p>
        </w:tc>
        <w:tc>
          <w:tcPr>
            <w:tcW w:w="18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380" w:type="dxa"/>
            <w:vAlign w:val="bottom"/>
            <w:tcBorders>
              <w:top w:val="single" w:sz="8" w:color="808080"/>
            </w:tcBorders>
            <w:shd w:val="clear" w:color="auto" w:fill="2C2C2C"/>
          </w:tcPr>
          <w:p>
            <w:pPr>
              <w:spacing w:after="0" w:line="20" w:lineRule="exact"/>
              <w:rPr>
                <w:sz w:val="1"/>
                <w:szCs w:val="1"/>
                <w:color w:val="auto"/>
              </w:rPr>
            </w:pPr>
          </w:p>
        </w:tc>
        <w:tc>
          <w:tcPr>
            <w:tcW w:w="380" w:type="dxa"/>
            <w:vAlign w:val="bottom"/>
            <w:tcBorders>
              <w:top w:val="single" w:sz="8" w:color="808080"/>
            </w:tcBorders>
            <w:shd w:val="clear" w:color="auto" w:fill="2C2C2C"/>
          </w:tcPr>
          <w:p>
            <w:pPr>
              <w:spacing w:after="0" w:line="20" w:lineRule="exact"/>
              <w:rPr>
                <w:sz w:val="1"/>
                <w:szCs w:val="1"/>
                <w:color w:val="auto"/>
              </w:rPr>
            </w:pPr>
          </w:p>
        </w:tc>
        <w:tc>
          <w:tcPr>
            <w:tcW w:w="500" w:type="dxa"/>
            <w:vAlign w:val="bottom"/>
            <w:tcBorders>
              <w:top w:val="single" w:sz="8" w:color="808080"/>
            </w:tcBorders>
            <w:shd w:val="clear" w:color="auto" w:fill="2C2C2C"/>
          </w:tcPr>
          <w:p>
            <w:pPr>
              <w:spacing w:after="0" w:line="20" w:lineRule="exact"/>
              <w:rPr>
                <w:sz w:val="1"/>
                <w:szCs w:val="1"/>
                <w:color w:val="auto"/>
              </w:rPr>
            </w:pPr>
          </w:p>
        </w:tc>
        <w:tc>
          <w:tcPr>
            <w:tcW w:w="3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20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-2393950</wp:posOffset>
            </wp:positionV>
            <wp:extent cx="7031355" cy="41713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4171315"/>
                    </a:xfrm>
                    <a:prstGeom prst="rect">
                      <a:avLst/>
                    </a:prstGeom>
                    <a:noFill/>
                  </pic:spPr>
                </pic:pic>
              </a:graphicData>
            </a:graphic>
          </wp:anchor>
        </w:drawing>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2"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18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acquisition of shares pursuant to a grant of restricted common stock pursuant to the Director compensation program (the "Program") and the Issuer's 2017 Stock Incentive Plan (the "Stock Plan"). Includes 333 shares of restricted stock that vest on the first anniversary of the Pricing Date (as defined below) and 131 shares of common stock granted in lieu of cash compensation at the election of the Reporting Person, which shares were fully vested upon grant. As provided by the terms of the Program and the Stock Plan, (i) the grant date was November 13, 2020; and (ii) the number of shares were determined based on the dollar value of the award and the average of the closing prices of the common stock on the ten trading days prior to November 13, 2020 (the "Pricing Date"), the fifth trading day following the filing of the Issuer's Quarterly Report on Form 10-Q.</w:t>
      </w:r>
    </w:p>
    <w:p>
      <w:pPr>
        <w:spacing w:after="0" w:line="26"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74 shares of Common Stock held directly by Earnest Institutional LLC, an affiliate of Earnest Partners LLC, of which Mr. Viera is a partner and the Chief Executive Officer (such securities are not held individually by Mr. Viera). Mr. Viera disclaims beneficial ownership of the securities held by Earnest Institutional LLC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75,000 shares of Common Stock held by The PEV Revocable Living Trust (such securities are indirectly held by Mr. Viera).</w:t>
      </w:r>
    </w:p>
    <w:p>
      <w:pPr>
        <w:spacing w:after="0" w:line="48"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Aaron Diamond,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11/17/2020</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Mr. Paul Viera</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6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41087" TargetMode="External"/><Relationship Id="rId14"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2020-11-17T16:14:47Z</dcterms:created>
  <dcterms:modified xsi:type="dcterms:W3CDTF">2020-11-17T16:14:47Z</dcterms:modified>
</cp:coreProperties>
</file>