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360"/>
        <w:spacing w:after="0"/>
        <w:rPr>
          <w:sz w:val="20"/>
          <w:szCs w:val="20"/>
          <w:color w:val="auto"/>
        </w:rPr>
      </w:pPr>
      <w:r>
        <w:rPr>
          <w:rFonts w:ascii="Courier New" w:cs="Courier New" w:eastAsia="Courier New" w:hAnsi="Courier New"/>
          <w:sz w:val="15"/>
          <w:szCs w:val="15"/>
          <w:color w:val="auto"/>
        </w:rPr>
        <w:t>UNITED STATES</w:t>
      </w:r>
    </w:p>
    <w:p>
      <w:pPr>
        <w:jc w:val="center"/>
        <w:ind w:right="4440"/>
        <w:spacing w:after="0" w:line="237" w:lineRule="auto"/>
        <w:rPr>
          <w:sz w:val="20"/>
          <w:szCs w:val="20"/>
          <w:color w:val="auto"/>
        </w:rPr>
      </w:pPr>
      <w:r>
        <w:rPr>
          <w:rFonts w:ascii="Courier New" w:cs="Courier New" w:eastAsia="Courier New" w:hAnsi="Courier New"/>
          <w:sz w:val="15"/>
          <w:szCs w:val="15"/>
          <w:color w:val="auto"/>
        </w:rPr>
        <w:t>SECURITIES AND EXCHANGE COMMISSION</w:t>
      </w:r>
    </w:p>
    <w:p>
      <w:pPr>
        <w:jc w:val="center"/>
        <w:ind w:right="4440"/>
        <w:spacing w:after="0" w:line="238" w:lineRule="auto"/>
        <w:rPr>
          <w:sz w:val="20"/>
          <w:szCs w:val="20"/>
          <w:color w:val="auto"/>
        </w:rPr>
      </w:pPr>
      <w:r>
        <w:rPr>
          <w:rFonts w:ascii="Courier New" w:cs="Courier New" w:eastAsia="Courier New" w:hAnsi="Courier New"/>
          <w:sz w:val="15"/>
          <w:szCs w:val="15"/>
          <w:color w:val="auto"/>
        </w:rPr>
        <w:t>WASHINGTON, D.C. 20549</w:t>
      </w:r>
    </w:p>
    <w:p>
      <w:pPr>
        <w:spacing w:after="0" w:line="335" w:lineRule="exact"/>
        <w:rPr>
          <w:sz w:val="24"/>
          <w:szCs w:val="24"/>
          <w:color w:val="auto"/>
        </w:rPr>
      </w:pPr>
    </w:p>
    <w:p>
      <w:pPr>
        <w:ind w:left="3160"/>
        <w:spacing w:after="0"/>
        <w:rPr>
          <w:sz w:val="20"/>
          <w:szCs w:val="20"/>
          <w:color w:val="auto"/>
        </w:rPr>
      </w:pPr>
      <w:r>
        <w:rPr>
          <w:rFonts w:ascii="Courier New" w:cs="Courier New" w:eastAsia="Courier New" w:hAnsi="Courier New"/>
          <w:sz w:val="15"/>
          <w:szCs w:val="15"/>
          <w:color w:val="auto"/>
        </w:rPr>
        <w:t>FORM 10-Q</w:t>
      </w:r>
    </w:p>
    <w:p>
      <w:pPr>
        <w:spacing w:after="0" w:line="166" w:lineRule="exact"/>
        <w:rPr>
          <w:sz w:val="24"/>
          <w:szCs w:val="24"/>
          <w:color w:val="auto"/>
        </w:rPr>
      </w:pPr>
    </w:p>
    <w:p>
      <w:pPr>
        <w:spacing w:after="0"/>
        <w:rPr>
          <w:sz w:val="20"/>
          <w:szCs w:val="20"/>
          <w:color w:val="auto"/>
        </w:rPr>
      </w:pPr>
      <w:r>
        <w:rPr>
          <w:rFonts w:ascii="Courier New" w:cs="Courier New" w:eastAsia="Courier New" w:hAnsi="Courier New"/>
          <w:sz w:val="15"/>
          <w:szCs w:val="15"/>
          <w:color w:val="auto"/>
        </w:rPr>
        <w:t>(Mark One)</w:t>
      </w:r>
    </w:p>
    <w:p>
      <w:pPr>
        <w:spacing w:after="0" w:line="5" w:lineRule="exact"/>
        <w:rPr>
          <w:sz w:val="24"/>
          <w:szCs w:val="24"/>
          <w:color w:val="auto"/>
        </w:rPr>
      </w:pPr>
    </w:p>
    <w:p>
      <w:pPr>
        <w:ind w:left="440" w:right="4460" w:hanging="430"/>
        <w:spacing w:after="0" w:line="234" w:lineRule="auto"/>
        <w:tabs>
          <w:tab w:leader="none" w:pos="440" w:val="left"/>
        </w:tabs>
        <w:numPr>
          <w:ilvl w:val="0"/>
          <w:numId w:val="1"/>
        </w:numPr>
        <w:rPr>
          <w:rFonts w:ascii="Courier New" w:cs="Courier New" w:eastAsia="Courier New" w:hAnsi="Courier New"/>
          <w:sz w:val="15"/>
          <w:szCs w:val="15"/>
          <w:color w:val="auto"/>
        </w:rPr>
      </w:pPr>
      <w:r>
        <w:rPr>
          <w:rFonts w:ascii="Courier New" w:cs="Courier New" w:eastAsia="Courier New" w:hAnsi="Courier New"/>
          <w:sz w:val="15"/>
          <w:szCs w:val="15"/>
          <w:color w:val="auto"/>
        </w:rPr>
        <w:t>Quarterly report pursuant to Section 13 or 15(d) of the Securities Exchange Act of 1934 For the quarterly period ended July 31, 2000</w:t>
      </w:r>
    </w:p>
    <w:p>
      <w:pPr>
        <w:spacing w:after="0" w:line="167" w:lineRule="exact"/>
        <w:rPr>
          <w:sz w:val="24"/>
          <w:szCs w:val="24"/>
          <w:color w:val="auto"/>
        </w:rPr>
      </w:pPr>
    </w:p>
    <w:p>
      <w:pPr>
        <w:spacing w:after="0"/>
        <w:rPr>
          <w:sz w:val="20"/>
          <w:szCs w:val="20"/>
          <w:color w:val="auto"/>
        </w:rPr>
      </w:pPr>
      <w:r>
        <w:rPr>
          <w:rFonts w:ascii="Courier New" w:cs="Courier New" w:eastAsia="Courier New" w:hAnsi="Courier New"/>
          <w:sz w:val="15"/>
          <w:szCs w:val="15"/>
          <w:color w:val="auto"/>
        </w:rPr>
        <w:t>OR</w:t>
      </w:r>
    </w:p>
    <w:p>
      <w:pPr>
        <w:spacing w:after="0" w:line="173" w:lineRule="exact"/>
        <w:rPr>
          <w:sz w:val="24"/>
          <w:szCs w:val="24"/>
          <w:color w:val="auto"/>
        </w:rPr>
      </w:pPr>
    </w:p>
    <w:p>
      <w:pPr>
        <w:ind w:left="440" w:right="4720" w:hanging="430"/>
        <w:spacing w:after="0" w:line="234" w:lineRule="auto"/>
        <w:tabs>
          <w:tab w:leader="none" w:pos="178" w:val="left"/>
        </w:tabs>
        <w:numPr>
          <w:ilvl w:val="0"/>
          <w:numId w:val="2"/>
        </w:numPr>
        <w:rPr>
          <w:rFonts w:ascii="Courier New" w:cs="Courier New" w:eastAsia="Courier New" w:hAnsi="Courier New"/>
          <w:sz w:val="15"/>
          <w:szCs w:val="15"/>
          <w:color w:val="auto"/>
        </w:rPr>
      </w:pPr>
      <w:r>
        <w:rPr>
          <w:rFonts w:ascii="Courier New" w:cs="Courier New" w:eastAsia="Courier New" w:hAnsi="Courier New"/>
          <w:sz w:val="15"/>
          <w:szCs w:val="15"/>
          <w:color w:val="auto"/>
        </w:rPr>
        <w:t>] Transition report pursuant to Section 13 or 15(d) of the Securities Exchange Act of 1934</w:t>
      </w:r>
    </w:p>
    <w:p>
      <w:pPr>
        <w:ind w:left="1240"/>
        <w:spacing w:after="0" w:line="237"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For the transition period from __________to__________</w:t>
      </w:r>
    </w:p>
    <w:p>
      <w:pPr>
        <w:spacing w:after="0" w:line="335" w:lineRule="exact"/>
        <w:rPr>
          <w:sz w:val="24"/>
          <w:szCs w:val="24"/>
          <w:color w:val="auto"/>
        </w:rPr>
      </w:pPr>
    </w:p>
    <w:p>
      <w:pPr>
        <w:ind w:left="2200"/>
        <w:spacing w:after="0"/>
        <w:rPr>
          <w:sz w:val="20"/>
          <w:szCs w:val="20"/>
          <w:color w:val="auto"/>
        </w:rPr>
      </w:pPr>
      <w:r>
        <w:rPr>
          <w:rFonts w:ascii="Courier New" w:cs="Courier New" w:eastAsia="Courier New" w:hAnsi="Courier New"/>
          <w:sz w:val="15"/>
          <w:szCs w:val="15"/>
          <w:color w:val="auto"/>
        </w:rPr>
        <w:t>Commission File Number 0-29230</w:t>
      </w:r>
    </w:p>
    <w:p>
      <w:pPr>
        <w:spacing w:after="0" w:line="166" w:lineRule="exact"/>
        <w:rPr>
          <w:sz w:val="24"/>
          <w:szCs w:val="24"/>
          <w:color w:val="auto"/>
        </w:rPr>
      </w:pPr>
    </w:p>
    <w:p>
      <w:pPr>
        <w:ind w:left="2020"/>
        <w:spacing w:after="0"/>
        <w:rPr>
          <w:sz w:val="20"/>
          <w:szCs w:val="20"/>
          <w:color w:val="auto"/>
        </w:rPr>
      </w:pPr>
      <w:r>
        <w:rPr>
          <w:rFonts w:ascii="Courier New" w:cs="Courier New" w:eastAsia="Courier New" w:hAnsi="Courier New"/>
          <w:sz w:val="15"/>
          <w:szCs w:val="15"/>
          <w:color w:val="auto"/>
        </w:rPr>
        <w:t>TAKE-TWO INTERACTIVE SOFTWARE, INC.</w:t>
      </w:r>
    </w:p>
    <w:p>
      <w:pPr>
        <w:ind w:left="1140"/>
        <w:spacing w:after="0" w:line="237" w:lineRule="auto"/>
        <w:rPr>
          <w:sz w:val="20"/>
          <w:szCs w:val="20"/>
          <w:color w:val="auto"/>
        </w:rPr>
      </w:pPr>
      <w:r>
        <w:rPr>
          <w:rFonts w:ascii="Courier New" w:cs="Courier New" w:eastAsia="Courier New" w:hAnsi="Courier New"/>
          <w:sz w:val="15"/>
          <w:szCs w:val="15"/>
          <w:color w:val="auto"/>
        </w:rPr>
        <w:t>(Exact name of registrant as specified in its charter)</w:t>
      </w:r>
    </w:p>
    <w:p>
      <w:pPr>
        <w:spacing w:after="0" w:line="167" w:lineRule="exact"/>
        <w:rPr>
          <w:sz w:val="24"/>
          <w:szCs w:val="24"/>
          <w:color w:val="auto"/>
        </w:rPr>
      </w:pPr>
    </w:p>
    <w:tbl>
      <w:tblPr>
        <w:tblLayout w:type="fixed"/>
        <w:tblInd w:w="0" w:type="dxa"/>
        <w:tblCellMar>
          <w:top w:w="0" w:type="dxa"/>
          <w:left w:w="0" w:type="dxa"/>
          <w:bottom w:w="0" w:type="dxa"/>
          <w:right w:w="0" w:type="dxa"/>
        </w:tblCellMar>
      </w:tblPr>
      <w:tr>
        <w:trPr>
          <w:trHeight w:val="170"/>
        </w:trPr>
        <w:tc>
          <w:tcPr>
            <w:tcW w:w="3680" w:type="dxa"/>
            <w:vAlign w:val="bottom"/>
          </w:tcPr>
          <w:p>
            <w:pPr>
              <w:spacing w:after="0"/>
              <w:rPr>
                <w:sz w:val="20"/>
                <w:szCs w:val="20"/>
                <w:color w:val="auto"/>
              </w:rPr>
            </w:pPr>
            <w:r>
              <w:rPr>
                <w:rFonts w:ascii="Courier New" w:cs="Courier New" w:eastAsia="Courier New" w:hAnsi="Courier New"/>
                <w:sz w:val="15"/>
                <w:szCs w:val="15"/>
                <w:color w:val="auto"/>
              </w:rPr>
              <w:t>DELAWARE</w:t>
            </w:r>
          </w:p>
        </w:tc>
        <w:tc>
          <w:tcPr>
            <w:tcW w:w="1060" w:type="dxa"/>
            <w:vAlign w:val="bottom"/>
            <w:gridSpan w:val="2"/>
          </w:tcPr>
          <w:p>
            <w:pPr>
              <w:ind w:left="180"/>
              <w:spacing w:after="0"/>
              <w:rPr>
                <w:sz w:val="20"/>
                <w:szCs w:val="20"/>
                <w:color w:val="auto"/>
              </w:rPr>
            </w:pPr>
            <w:r>
              <w:rPr>
                <w:rFonts w:ascii="Courier New" w:cs="Courier New" w:eastAsia="Courier New" w:hAnsi="Courier New"/>
                <w:sz w:val="15"/>
                <w:szCs w:val="15"/>
                <w:color w:val="auto"/>
                <w:w w:val="95"/>
              </w:rPr>
              <w:t>51-0350842</w:t>
            </w:r>
          </w:p>
        </w:tc>
        <w:tc>
          <w:tcPr>
            <w:tcW w:w="2000" w:type="dxa"/>
            <w:vAlign w:val="bottom"/>
          </w:tcPr>
          <w:p>
            <w:pPr>
              <w:spacing w:after="0"/>
              <w:rPr>
                <w:sz w:val="14"/>
                <w:szCs w:val="14"/>
                <w:color w:val="auto"/>
              </w:rPr>
            </w:pPr>
          </w:p>
        </w:tc>
      </w:tr>
      <w:tr>
        <w:trPr>
          <w:trHeight w:val="168"/>
        </w:trPr>
        <w:tc>
          <w:tcPr>
            <w:tcW w:w="3680" w:type="dxa"/>
            <w:vAlign w:val="bottom"/>
          </w:tcPr>
          <w:p>
            <w:pPr>
              <w:spacing w:after="0" w:line="168" w:lineRule="exact"/>
              <w:rPr>
                <w:sz w:val="20"/>
                <w:szCs w:val="20"/>
                <w:color w:val="auto"/>
              </w:rPr>
            </w:pPr>
            <w:r>
              <w:rPr>
                <w:rFonts w:ascii="Courier New" w:cs="Courier New" w:eastAsia="Courier New" w:hAnsi="Courier New"/>
                <w:sz w:val="15"/>
                <w:szCs w:val="15"/>
                <w:color w:val="auto"/>
              </w:rPr>
              <w:t>(State of incorporation or organization)</w:t>
            </w:r>
          </w:p>
        </w:tc>
        <w:tc>
          <w:tcPr>
            <w:tcW w:w="5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(IRS</w:t>
            </w:r>
          </w:p>
        </w:tc>
        <w:tc>
          <w:tcPr>
            <w:tcW w:w="2480" w:type="dxa"/>
            <w:vAlign w:val="bottom"/>
            <w:gridSpan w:val="2"/>
          </w:tcPr>
          <w:p>
            <w:pPr>
              <w:ind w:left="40"/>
              <w:spacing w:after="0" w:line="168" w:lineRule="exact"/>
              <w:rPr>
                <w:sz w:val="20"/>
                <w:szCs w:val="20"/>
                <w:color w:val="auto"/>
              </w:rPr>
            </w:pPr>
            <w:r>
              <w:rPr>
                <w:rFonts w:ascii="Courier New" w:cs="Courier New" w:eastAsia="Courier New" w:hAnsi="Courier New"/>
                <w:sz w:val="15"/>
                <w:szCs w:val="15"/>
                <w:color w:val="auto"/>
                <w:w w:val="96"/>
              </w:rPr>
              <w:t>Employer Identification No.)</w:t>
            </w:r>
          </w:p>
        </w:tc>
      </w:tr>
      <w:tr>
        <w:trPr>
          <w:trHeight w:val="336"/>
        </w:trPr>
        <w:tc>
          <w:tcPr>
            <w:tcW w:w="3680" w:type="dxa"/>
            <w:vAlign w:val="bottom"/>
          </w:tcPr>
          <w:p>
            <w:pPr>
              <w:spacing w:after="0"/>
              <w:rPr>
                <w:sz w:val="20"/>
                <w:szCs w:val="20"/>
                <w:color w:val="auto"/>
              </w:rPr>
            </w:pPr>
            <w:r>
              <w:rPr>
                <w:rFonts w:ascii="Courier New" w:cs="Courier New" w:eastAsia="Courier New" w:hAnsi="Courier New"/>
                <w:sz w:val="15"/>
                <w:szCs w:val="15"/>
                <w:color w:val="auto"/>
              </w:rPr>
              <w:t>575 Broadway, New York, NY</w:t>
            </w:r>
          </w:p>
        </w:tc>
        <w:tc>
          <w:tcPr>
            <w:tcW w:w="1060" w:type="dxa"/>
            <w:vAlign w:val="bottom"/>
            <w:gridSpan w:val="2"/>
          </w:tcPr>
          <w:p>
            <w:pPr>
              <w:ind w:left="180"/>
              <w:spacing w:after="0"/>
              <w:rPr>
                <w:sz w:val="20"/>
                <w:szCs w:val="20"/>
                <w:color w:val="auto"/>
              </w:rPr>
            </w:pPr>
            <w:r>
              <w:rPr>
                <w:rFonts w:ascii="Courier New" w:cs="Courier New" w:eastAsia="Courier New" w:hAnsi="Courier New"/>
                <w:sz w:val="15"/>
                <w:szCs w:val="15"/>
                <w:color w:val="auto"/>
              </w:rPr>
              <w:t>10012</w:t>
            </w:r>
          </w:p>
        </w:tc>
        <w:tc>
          <w:tcPr>
            <w:tcW w:w="2000" w:type="dxa"/>
            <w:vAlign w:val="bottom"/>
          </w:tcPr>
          <w:p>
            <w:pPr>
              <w:spacing w:after="0"/>
              <w:rPr>
                <w:sz w:val="24"/>
                <w:szCs w:val="24"/>
                <w:color w:val="auto"/>
              </w:rPr>
            </w:pPr>
          </w:p>
        </w:tc>
      </w:tr>
      <w:tr>
        <w:trPr>
          <w:trHeight w:val="168"/>
        </w:trPr>
        <w:tc>
          <w:tcPr>
            <w:tcW w:w="3680" w:type="dxa"/>
            <w:vAlign w:val="bottom"/>
          </w:tcPr>
          <w:p>
            <w:pPr>
              <w:spacing w:after="0" w:line="168" w:lineRule="exact"/>
              <w:rPr>
                <w:sz w:val="20"/>
                <w:szCs w:val="20"/>
                <w:color w:val="auto"/>
              </w:rPr>
            </w:pPr>
            <w:r>
              <w:rPr>
                <w:rFonts w:ascii="Courier New" w:cs="Courier New" w:eastAsia="Courier New" w:hAnsi="Courier New"/>
                <w:sz w:val="15"/>
                <w:szCs w:val="15"/>
                <w:color w:val="auto"/>
              </w:rPr>
              <w:t>(Address of principal executive offices)</w:t>
            </w:r>
          </w:p>
        </w:tc>
        <w:tc>
          <w:tcPr>
            <w:tcW w:w="58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(Zip</w:t>
            </w:r>
          </w:p>
        </w:tc>
        <w:tc>
          <w:tcPr>
            <w:tcW w:w="480" w:type="dxa"/>
            <w:vAlign w:val="bottom"/>
          </w:tcPr>
          <w:p>
            <w:pPr>
              <w:ind w:left="40"/>
              <w:spacing w:after="0" w:line="168" w:lineRule="exact"/>
              <w:rPr>
                <w:sz w:val="20"/>
                <w:szCs w:val="20"/>
                <w:color w:val="auto"/>
              </w:rPr>
            </w:pPr>
            <w:r>
              <w:rPr>
                <w:rFonts w:ascii="Courier New" w:cs="Courier New" w:eastAsia="Courier New" w:hAnsi="Courier New"/>
                <w:sz w:val="15"/>
                <w:szCs w:val="15"/>
                <w:color w:val="auto"/>
                <w:w w:val="93"/>
              </w:rPr>
              <w:t>Code)</w:t>
            </w:r>
          </w:p>
        </w:tc>
        <w:tc>
          <w:tcPr>
            <w:tcW w:w="2000" w:type="dxa"/>
            <w:vAlign w:val="bottom"/>
          </w:tcPr>
          <w:p>
            <w:pPr>
              <w:spacing w:after="0"/>
              <w:rPr>
                <w:sz w:val="14"/>
                <w:szCs w:val="14"/>
                <w:color w:val="auto"/>
              </w:rPr>
            </w:pPr>
          </w:p>
        </w:tc>
      </w:tr>
      <w:tr>
        <w:trPr>
          <w:trHeight w:val="336"/>
        </w:trPr>
        <w:tc>
          <w:tcPr>
            <w:tcW w:w="4740" w:type="dxa"/>
            <w:vAlign w:val="bottom"/>
            <w:gridSpan w:val="3"/>
          </w:tcPr>
          <w:p>
            <w:pPr>
              <w:spacing w:after="0"/>
              <w:rPr>
                <w:sz w:val="20"/>
                <w:szCs w:val="20"/>
                <w:color w:val="auto"/>
              </w:rPr>
            </w:pPr>
            <w:r>
              <w:rPr>
                <w:rFonts w:ascii="Courier New" w:cs="Courier New" w:eastAsia="Courier New" w:hAnsi="Courier New"/>
                <w:sz w:val="15"/>
                <w:szCs w:val="15"/>
                <w:color w:val="auto"/>
              </w:rPr>
              <w:t>Registrant's telephone number, including area code</w:t>
            </w:r>
          </w:p>
        </w:tc>
        <w:tc>
          <w:tcPr>
            <w:tcW w:w="2000" w:type="dxa"/>
            <w:vAlign w:val="bottom"/>
          </w:tcPr>
          <w:p>
            <w:pPr>
              <w:jc w:val="right"/>
              <w:ind w:right="707"/>
              <w:spacing w:after="0"/>
              <w:rPr>
                <w:sz w:val="20"/>
                <w:szCs w:val="20"/>
                <w:color w:val="auto"/>
              </w:rPr>
            </w:pPr>
            <w:r>
              <w:rPr>
                <w:rFonts w:ascii="Courier New" w:cs="Courier New" w:eastAsia="Courier New" w:hAnsi="Courier New"/>
                <w:sz w:val="15"/>
                <w:szCs w:val="15"/>
                <w:color w:val="auto"/>
                <w:w w:val="95"/>
              </w:rPr>
              <w:t>(212) 334-6633</w:t>
            </w:r>
          </w:p>
        </w:tc>
      </w:tr>
    </w:tbl>
    <w:p>
      <w:pPr>
        <w:spacing w:after="0" w:line="173" w:lineRule="exact"/>
        <w:rPr>
          <w:sz w:val="24"/>
          <w:szCs w:val="24"/>
          <w:color w:val="auto"/>
        </w:rPr>
      </w:pPr>
    </w:p>
    <w:p>
      <w:pPr>
        <w:jc w:val="both"/>
        <w:ind w:right="4460"/>
        <w:spacing w:after="0" w:line="235" w:lineRule="auto"/>
        <w:rPr>
          <w:sz w:val="20"/>
          <w:szCs w:val="20"/>
          <w:color w:val="auto"/>
        </w:rPr>
      </w:pPr>
      <w:r>
        <w:rPr>
          <w:rFonts w:ascii="Courier New" w:cs="Courier New" w:eastAsia="Courier New" w:hAnsi="Courier New"/>
          <w:sz w:val="15"/>
          <w:szCs w:val="15"/>
          <w:color w:val="auto"/>
        </w:rPr>
        <w:t>Indicate by check mark whether the Registrant (1) has filed all reports required to be filed by Section 13 or 15(d) of the Securities Exchange Act of 1934 during the preceding 12 months and (2) has been subject to such filing requirements for the past 90 days. Yes X No__</w:t>
      </w:r>
    </w:p>
    <w:p>
      <w:pPr>
        <w:spacing w:after="0" w:line="175" w:lineRule="exact"/>
        <w:rPr>
          <w:sz w:val="24"/>
          <w:szCs w:val="24"/>
          <w:color w:val="auto"/>
        </w:rPr>
      </w:pPr>
    </w:p>
    <w:p>
      <w:pPr>
        <w:ind w:right="4460"/>
        <w:spacing w:after="0" w:line="234" w:lineRule="auto"/>
        <w:rPr>
          <w:sz w:val="20"/>
          <w:szCs w:val="20"/>
          <w:color w:val="auto"/>
        </w:rPr>
      </w:pPr>
      <w:r>
        <w:rPr>
          <w:rFonts w:ascii="Courier New" w:cs="Courier New" w:eastAsia="Courier New" w:hAnsi="Courier New"/>
          <w:sz w:val="15"/>
          <w:szCs w:val="15"/>
          <w:color w:val="auto"/>
        </w:rPr>
        <w:t>As of September 8, 2000, there were 31,002,552 shares of the registrant's Common Stock outstanding.</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1" w:lineRule="exact"/>
        <w:rPr>
          <w:sz w:val="24"/>
          <w:szCs w:val="24"/>
          <w:color w:val="auto"/>
        </w:rPr>
      </w:pPr>
    </w:p>
    <w:p>
      <w:pPr>
        <w:ind w:left="1940"/>
        <w:spacing w:after="0"/>
        <w:rPr>
          <w:sz w:val="20"/>
          <w:szCs w:val="20"/>
          <w:color w:val="auto"/>
        </w:rPr>
      </w:pPr>
      <w:r>
        <w:rPr>
          <w:rFonts w:ascii="Courier New" w:cs="Courier New" w:eastAsia="Courier New" w:hAnsi="Courier New"/>
          <w:sz w:val="15"/>
          <w:szCs w:val="15"/>
          <w:color w:val="auto"/>
        </w:rPr>
        <w:t>TAKE-TWO INTERACTIVE SOFTWARE, INC.</w:t>
      </w:r>
    </w:p>
    <w:p>
      <w:pPr>
        <w:ind w:left="2380"/>
        <w:spacing w:after="0" w:line="237" w:lineRule="auto"/>
        <w:rPr>
          <w:sz w:val="20"/>
          <w:szCs w:val="20"/>
          <w:color w:val="auto"/>
        </w:rPr>
      </w:pPr>
      <w:r>
        <w:rPr>
          <w:rFonts w:ascii="Courier New" w:cs="Courier New" w:eastAsia="Courier New" w:hAnsi="Courier New"/>
          <w:sz w:val="15"/>
          <w:szCs w:val="15"/>
          <w:color w:val="auto"/>
        </w:rPr>
        <w:t>QUARTER ENDED JULY 31, 2000</w:t>
      </w:r>
    </w:p>
    <w:p>
      <w:pPr>
        <w:spacing w:after="0" w:line="200" w:lineRule="exact"/>
        <w:rPr>
          <w:sz w:val="24"/>
          <w:szCs w:val="24"/>
          <w:color w:val="auto"/>
        </w:rPr>
      </w:pPr>
    </w:p>
    <w:p>
      <w:pPr>
        <w:spacing w:after="0" w:line="303" w:lineRule="exact"/>
        <w:rPr>
          <w:sz w:val="24"/>
          <w:szCs w:val="24"/>
          <w:color w:val="auto"/>
        </w:rPr>
      </w:pPr>
    </w:p>
    <w:p>
      <w:pPr>
        <w:ind w:left="3340"/>
        <w:spacing w:after="0"/>
        <w:rPr>
          <w:sz w:val="20"/>
          <w:szCs w:val="20"/>
          <w:color w:val="auto"/>
        </w:rPr>
      </w:pPr>
      <w:r>
        <w:rPr>
          <w:rFonts w:ascii="Courier New" w:cs="Courier New" w:eastAsia="Courier New" w:hAnsi="Courier New"/>
          <w:sz w:val="15"/>
          <w:szCs w:val="15"/>
          <w:color w:val="auto"/>
        </w:rPr>
        <w:t>INDEX</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9" w:lineRule="exact"/>
        <w:rPr>
          <w:sz w:val="24"/>
          <w:szCs w:val="24"/>
          <w:color w:val="auto"/>
        </w:rPr>
      </w:pPr>
    </w:p>
    <w:tbl>
      <w:tblPr>
        <w:tblLayout w:type="fixed"/>
        <w:tblInd w:w="0" w:type="dxa"/>
        <w:tblCellMar>
          <w:top w:w="0" w:type="dxa"/>
          <w:left w:w="0" w:type="dxa"/>
          <w:bottom w:w="0" w:type="dxa"/>
          <w:right w:w="0" w:type="dxa"/>
        </w:tblCellMar>
      </w:tblPr>
      <w:tr>
        <w:trPr>
          <w:trHeight w:val="170"/>
        </w:trPr>
        <w:tc>
          <w:tcPr>
            <w:tcW w:w="980" w:type="dxa"/>
            <w:vAlign w:val="bottom"/>
          </w:tcPr>
          <w:p>
            <w:pPr>
              <w:spacing w:after="0"/>
              <w:rPr>
                <w:sz w:val="20"/>
                <w:szCs w:val="20"/>
                <w:color w:val="auto"/>
              </w:rPr>
            </w:pPr>
            <w:r>
              <w:rPr>
                <w:rFonts w:ascii="Courier New" w:cs="Courier New" w:eastAsia="Courier New" w:hAnsi="Courier New"/>
                <w:sz w:val="15"/>
                <w:szCs w:val="15"/>
                <w:color w:val="auto"/>
              </w:rPr>
              <w:t>PART I.</w:t>
            </w:r>
          </w:p>
        </w:tc>
        <w:tc>
          <w:tcPr>
            <w:tcW w:w="10100" w:type="dxa"/>
            <w:vAlign w:val="bottom"/>
          </w:tcPr>
          <w:p>
            <w:pPr>
              <w:ind w:left="260"/>
              <w:spacing w:after="0"/>
              <w:rPr>
                <w:sz w:val="20"/>
                <w:szCs w:val="20"/>
                <w:color w:val="auto"/>
              </w:rPr>
            </w:pPr>
            <w:r>
              <w:rPr>
                <w:rFonts w:ascii="Courier New" w:cs="Courier New" w:eastAsia="Courier New" w:hAnsi="Courier New"/>
                <w:sz w:val="15"/>
                <w:szCs w:val="15"/>
                <w:color w:val="auto"/>
              </w:rPr>
              <w:t>FINANCIAL INFORMATION</w:t>
            </w:r>
          </w:p>
        </w:tc>
        <w:tc>
          <w:tcPr>
            <w:tcW w:w="380" w:type="dxa"/>
            <w:vAlign w:val="bottom"/>
          </w:tcPr>
          <w:p>
            <w:pPr>
              <w:spacing w:after="0"/>
              <w:rPr>
                <w:sz w:val="14"/>
                <w:szCs w:val="14"/>
                <w:color w:val="auto"/>
              </w:rPr>
            </w:pPr>
          </w:p>
        </w:tc>
      </w:tr>
      <w:tr>
        <w:trPr>
          <w:trHeight w:val="336"/>
        </w:trPr>
        <w:tc>
          <w:tcPr>
            <w:tcW w:w="980" w:type="dxa"/>
            <w:vAlign w:val="bottom"/>
          </w:tcPr>
          <w:p>
            <w:pPr>
              <w:spacing w:after="0"/>
              <w:rPr>
                <w:sz w:val="20"/>
                <w:szCs w:val="20"/>
                <w:color w:val="auto"/>
              </w:rPr>
            </w:pPr>
            <w:r>
              <w:rPr>
                <w:rFonts w:ascii="Courier New" w:cs="Courier New" w:eastAsia="Courier New" w:hAnsi="Courier New"/>
                <w:sz w:val="15"/>
                <w:szCs w:val="15"/>
                <w:color w:val="auto"/>
              </w:rPr>
              <w:t>Item 1.</w:t>
            </w:r>
          </w:p>
        </w:tc>
        <w:tc>
          <w:tcPr>
            <w:tcW w:w="10100" w:type="dxa"/>
            <w:vAlign w:val="bottom"/>
          </w:tcPr>
          <w:p>
            <w:pPr>
              <w:ind w:left="260"/>
              <w:spacing w:after="0"/>
              <w:rPr>
                <w:sz w:val="20"/>
                <w:szCs w:val="20"/>
                <w:color w:val="auto"/>
              </w:rPr>
            </w:pPr>
            <w:r>
              <w:rPr>
                <w:rFonts w:ascii="Courier New" w:cs="Courier New" w:eastAsia="Courier New" w:hAnsi="Courier New"/>
                <w:sz w:val="15"/>
                <w:szCs w:val="15"/>
                <w:color w:val="auto"/>
              </w:rPr>
              <w:t>Financial Statements</w:t>
            </w:r>
          </w:p>
        </w:tc>
        <w:tc>
          <w:tcPr>
            <w:tcW w:w="380" w:type="dxa"/>
            <w:vAlign w:val="bottom"/>
          </w:tcPr>
          <w:p>
            <w:pPr>
              <w:spacing w:after="0"/>
              <w:rPr>
                <w:sz w:val="24"/>
                <w:szCs w:val="24"/>
                <w:color w:val="auto"/>
              </w:rPr>
            </w:pPr>
          </w:p>
        </w:tc>
      </w:tr>
      <w:tr>
        <w:trPr>
          <w:trHeight w:val="505"/>
        </w:trPr>
        <w:tc>
          <w:tcPr>
            <w:tcW w:w="980" w:type="dxa"/>
            <w:vAlign w:val="bottom"/>
          </w:tcPr>
          <w:p>
            <w:pPr>
              <w:spacing w:after="0"/>
              <w:rPr>
                <w:sz w:val="24"/>
                <w:szCs w:val="24"/>
                <w:color w:val="auto"/>
              </w:rPr>
            </w:pPr>
          </w:p>
        </w:tc>
        <w:tc>
          <w:tcPr>
            <w:tcW w:w="10100" w:type="dxa"/>
            <w:vAlign w:val="bottom"/>
          </w:tcPr>
          <w:p>
            <w:pPr>
              <w:ind w:left="260"/>
              <w:spacing w:after="0"/>
              <w:rPr>
                <w:sz w:val="20"/>
                <w:szCs w:val="20"/>
                <w:color w:val="auto"/>
              </w:rPr>
            </w:pPr>
            <w:r>
              <w:rPr>
                <w:rFonts w:ascii="Courier New" w:cs="Courier New" w:eastAsia="Courier New" w:hAnsi="Courier New"/>
                <w:sz w:val="15"/>
                <w:szCs w:val="15"/>
                <w:color w:val="auto"/>
              </w:rPr>
              <w:t>Consolidated Condensed Balance Sheets - As of  July 31, 2000 and October 31, 1999 (unaudited)</w:t>
            </w:r>
          </w:p>
        </w:tc>
        <w:tc>
          <w:tcPr>
            <w:tcW w:w="380" w:type="dxa"/>
            <w:vAlign w:val="bottom"/>
          </w:tcPr>
          <w:p>
            <w:pPr>
              <w:jc w:val="right"/>
              <w:spacing w:after="0"/>
              <w:rPr>
                <w:sz w:val="20"/>
                <w:szCs w:val="20"/>
                <w:color w:val="auto"/>
              </w:rPr>
            </w:pPr>
            <w:r>
              <w:rPr>
                <w:rFonts w:ascii="Courier New" w:cs="Courier New" w:eastAsia="Courier New" w:hAnsi="Courier New"/>
                <w:sz w:val="15"/>
                <w:szCs w:val="15"/>
                <w:color w:val="auto"/>
              </w:rPr>
              <w:t>1</w:t>
            </w:r>
          </w:p>
        </w:tc>
      </w:tr>
      <w:tr>
        <w:trPr>
          <w:trHeight w:val="336"/>
        </w:trPr>
        <w:tc>
          <w:tcPr>
            <w:tcW w:w="980" w:type="dxa"/>
            <w:vAlign w:val="bottom"/>
          </w:tcPr>
          <w:p>
            <w:pPr>
              <w:spacing w:after="0"/>
              <w:rPr>
                <w:sz w:val="24"/>
                <w:szCs w:val="24"/>
                <w:color w:val="auto"/>
              </w:rPr>
            </w:pPr>
          </w:p>
        </w:tc>
        <w:tc>
          <w:tcPr>
            <w:tcW w:w="10100" w:type="dxa"/>
            <w:vAlign w:val="bottom"/>
          </w:tcPr>
          <w:p>
            <w:pPr>
              <w:ind w:left="260"/>
              <w:spacing w:after="0"/>
              <w:rPr>
                <w:sz w:val="20"/>
                <w:szCs w:val="20"/>
                <w:color w:val="auto"/>
              </w:rPr>
            </w:pPr>
            <w:r>
              <w:rPr>
                <w:rFonts w:ascii="Courier New" w:cs="Courier New" w:eastAsia="Courier New" w:hAnsi="Courier New"/>
                <w:sz w:val="15"/>
                <w:szCs w:val="15"/>
                <w:color w:val="auto"/>
              </w:rPr>
              <w:t>Consolidated  Condensed  Statements  of Operations - For the three months ended July 31, 2000 and 1999</w:t>
            </w:r>
          </w:p>
        </w:tc>
        <w:tc>
          <w:tcPr>
            <w:tcW w:w="380" w:type="dxa"/>
            <w:vAlign w:val="bottom"/>
          </w:tcPr>
          <w:p>
            <w:pPr>
              <w:spacing w:after="0"/>
              <w:rPr>
                <w:sz w:val="24"/>
                <w:szCs w:val="24"/>
                <w:color w:val="auto"/>
              </w:rPr>
            </w:pPr>
          </w:p>
        </w:tc>
      </w:tr>
      <w:tr>
        <w:trPr>
          <w:trHeight w:val="168"/>
        </w:trPr>
        <w:tc>
          <w:tcPr>
            <w:tcW w:w="980" w:type="dxa"/>
            <w:vAlign w:val="bottom"/>
          </w:tcPr>
          <w:p>
            <w:pPr>
              <w:spacing w:after="0"/>
              <w:rPr>
                <w:sz w:val="14"/>
                <w:szCs w:val="14"/>
                <w:color w:val="auto"/>
              </w:rPr>
            </w:pPr>
          </w:p>
        </w:tc>
        <w:tc>
          <w:tcPr>
            <w:tcW w:w="10100" w:type="dxa"/>
            <w:vAlign w:val="bottom"/>
          </w:tcPr>
          <w:p>
            <w:pPr>
              <w:ind w:left="600"/>
              <w:spacing w:after="0" w:line="168" w:lineRule="exact"/>
              <w:rPr>
                <w:sz w:val="20"/>
                <w:szCs w:val="20"/>
                <w:color w:val="auto"/>
              </w:rPr>
            </w:pPr>
            <w:r>
              <w:rPr>
                <w:rFonts w:ascii="Courier New" w:cs="Courier New" w:eastAsia="Courier New" w:hAnsi="Courier New"/>
                <w:sz w:val="15"/>
                <w:szCs w:val="15"/>
                <w:color w:val="auto"/>
              </w:rPr>
              <w:t>and the nine months ended July 31, 2000 and 1999 (unaudited)</w:t>
            </w:r>
          </w:p>
        </w:tc>
        <w:tc>
          <w:tcPr>
            <w:tcW w:w="3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w:t>
            </w:r>
          </w:p>
        </w:tc>
      </w:tr>
      <w:tr>
        <w:trPr>
          <w:trHeight w:val="336"/>
        </w:trPr>
        <w:tc>
          <w:tcPr>
            <w:tcW w:w="980" w:type="dxa"/>
            <w:vAlign w:val="bottom"/>
          </w:tcPr>
          <w:p>
            <w:pPr>
              <w:spacing w:after="0"/>
              <w:rPr>
                <w:sz w:val="24"/>
                <w:szCs w:val="24"/>
                <w:color w:val="auto"/>
              </w:rPr>
            </w:pPr>
          </w:p>
        </w:tc>
        <w:tc>
          <w:tcPr>
            <w:tcW w:w="10100" w:type="dxa"/>
            <w:vAlign w:val="bottom"/>
          </w:tcPr>
          <w:p>
            <w:pPr>
              <w:ind w:left="260"/>
              <w:spacing w:after="0"/>
              <w:rPr>
                <w:sz w:val="20"/>
                <w:szCs w:val="20"/>
                <w:color w:val="auto"/>
              </w:rPr>
            </w:pPr>
            <w:r>
              <w:rPr>
                <w:rFonts w:ascii="Courier New" w:cs="Courier New" w:eastAsia="Courier New" w:hAnsi="Courier New"/>
                <w:sz w:val="15"/>
                <w:szCs w:val="15"/>
                <w:color w:val="auto"/>
                <w:w w:val="99"/>
              </w:rPr>
              <w:t>Consolidated Condensed Statements of Cash Flows - For the nine months ended July 31, 2000 and 1999 (unaudited)</w:t>
            </w:r>
          </w:p>
        </w:tc>
        <w:tc>
          <w:tcPr>
            <w:tcW w:w="380" w:type="dxa"/>
            <w:vAlign w:val="bottom"/>
          </w:tcPr>
          <w:p>
            <w:pPr>
              <w:jc w:val="right"/>
              <w:spacing w:after="0"/>
              <w:rPr>
                <w:sz w:val="20"/>
                <w:szCs w:val="20"/>
                <w:color w:val="auto"/>
              </w:rPr>
            </w:pPr>
            <w:r>
              <w:rPr>
                <w:rFonts w:ascii="Courier New" w:cs="Courier New" w:eastAsia="Courier New" w:hAnsi="Courier New"/>
                <w:sz w:val="15"/>
                <w:szCs w:val="15"/>
                <w:color w:val="auto"/>
              </w:rPr>
              <w:t>3</w:t>
            </w:r>
          </w:p>
        </w:tc>
      </w:tr>
      <w:tr>
        <w:trPr>
          <w:trHeight w:val="336"/>
        </w:trPr>
        <w:tc>
          <w:tcPr>
            <w:tcW w:w="980" w:type="dxa"/>
            <w:vAlign w:val="bottom"/>
          </w:tcPr>
          <w:p>
            <w:pPr>
              <w:spacing w:after="0"/>
              <w:rPr>
                <w:sz w:val="24"/>
                <w:szCs w:val="24"/>
                <w:color w:val="auto"/>
              </w:rPr>
            </w:pPr>
          </w:p>
        </w:tc>
        <w:tc>
          <w:tcPr>
            <w:tcW w:w="10100" w:type="dxa"/>
            <w:vAlign w:val="bottom"/>
          </w:tcPr>
          <w:p>
            <w:pPr>
              <w:ind w:left="260"/>
              <w:spacing w:after="0"/>
              <w:rPr>
                <w:sz w:val="20"/>
                <w:szCs w:val="20"/>
                <w:color w:val="auto"/>
              </w:rPr>
            </w:pPr>
            <w:r>
              <w:rPr>
                <w:rFonts w:ascii="Courier New" w:cs="Courier New" w:eastAsia="Courier New" w:hAnsi="Courier New"/>
                <w:sz w:val="15"/>
                <w:szCs w:val="15"/>
                <w:color w:val="auto"/>
              </w:rPr>
              <w:t>Consolidated Condensed Statements of Stockholders' Equity - For the year ended October 31, 1999 and the nine</w:t>
            </w:r>
          </w:p>
        </w:tc>
        <w:tc>
          <w:tcPr>
            <w:tcW w:w="380" w:type="dxa"/>
            <w:vAlign w:val="bottom"/>
          </w:tcPr>
          <w:p>
            <w:pPr>
              <w:spacing w:after="0"/>
              <w:rPr>
                <w:sz w:val="24"/>
                <w:szCs w:val="24"/>
                <w:color w:val="auto"/>
              </w:rPr>
            </w:pPr>
          </w:p>
        </w:tc>
      </w:tr>
      <w:tr>
        <w:trPr>
          <w:trHeight w:val="168"/>
        </w:trPr>
        <w:tc>
          <w:tcPr>
            <w:tcW w:w="980" w:type="dxa"/>
            <w:vAlign w:val="bottom"/>
          </w:tcPr>
          <w:p>
            <w:pPr>
              <w:spacing w:after="0"/>
              <w:rPr>
                <w:sz w:val="14"/>
                <w:szCs w:val="14"/>
                <w:color w:val="auto"/>
              </w:rPr>
            </w:pPr>
          </w:p>
        </w:tc>
        <w:tc>
          <w:tcPr>
            <w:tcW w:w="10100" w:type="dxa"/>
            <w:vAlign w:val="bottom"/>
          </w:tcPr>
          <w:p>
            <w:pPr>
              <w:ind w:left="600"/>
              <w:spacing w:after="0" w:line="168" w:lineRule="exact"/>
              <w:rPr>
                <w:sz w:val="20"/>
                <w:szCs w:val="20"/>
                <w:color w:val="auto"/>
              </w:rPr>
            </w:pPr>
            <w:r>
              <w:rPr>
                <w:rFonts w:ascii="Courier New" w:cs="Courier New" w:eastAsia="Courier New" w:hAnsi="Courier New"/>
                <w:sz w:val="15"/>
                <w:szCs w:val="15"/>
                <w:color w:val="auto"/>
              </w:rPr>
              <w:t>months ended July 31, 2000 (unaudited)</w:t>
            </w:r>
          </w:p>
        </w:tc>
        <w:tc>
          <w:tcPr>
            <w:tcW w:w="3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w:t>
            </w:r>
          </w:p>
        </w:tc>
      </w:tr>
      <w:tr>
        <w:trPr>
          <w:trHeight w:val="336"/>
        </w:trPr>
        <w:tc>
          <w:tcPr>
            <w:tcW w:w="980" w:type="dxa"/>
            <w:vAlign w:val="bottom"/>
          </w:tcPr>
          <w:p>
            <w:pPr>
              <w:spacing w:after="0"/>
              <w:rPr>
                <w:sz w:val="24"/>
                <w:szCs w:val="24"/>
                <w:color w:val="auto"/>
              </w:rPr>
            </w:pPr>
          </w:p>
        </w:tc>
        <w:tc>
          <w:tcPr>
            <w:tcW w:w="10100" w:type="dxa"/>
            <w:vAlign w:val="bottom"/>
          </w:tcPr>
          <w:p>
            <w:pPr>
              <w:ind w:left="260"/>
              <w:spacing w:after="0"/>
              <w:rPr>
                <w:sz w:val="20"/>
                <w:szCs w:val="20"/>
                <w:color w:val="auto"/>
              </w:rPr>
            </w:pPr>
            <w:r>
              <w:rPr>
                <w:rFonts w:ascii="Courier New" w:cs="Courier New" w:eastAsia="Courier New" w:hAnsi="Courier New"/>
                <w:sz w:val="15"/>
                <w:szCs w:val="15"/>
                <w:color w:val="auto"/>
              </w:rPr>
              <w:t>Notes to Consolidated Condensed Financial Statements</w:t>
            </w:r>
          </w:p>
        </w:tc>
        <w:tc>
          <w:tcPr>
            <w:tcW w:w="380" w:type="dxa"/>
            <w:vAlign w:val="bottom"/>
          </w:tcPr>
          <w:p>
            <w:pPr>
              <w:jc w:val="right"/>
              <w:spacing w:after="0"/>
              <w:rPr>
                <w:sz w:val="20"/>
                <w:szCs w:val="20"/>
                <w:color w:val="auto"/>
              </w:rPr>
            </w:pPr>
            <w:r>
              <w:rPr>
                <w:rFonts w:ascii="Courier New" w:cs="Courier New" w:eastAsia="Courier New" w:hAnsi="Courier New"/>
                <w:sz w:val="15"/>
                <w:szCs w:val="15"/>
                <w:color w:val="auto"/>
              </w:rPr>
              <w:t>5</w:t>
            </w:r>
          </w:p>
        </w:tc>
      </w:tr>
      <w:tr>
        <w:trPr>
          <w:trHeight w:val="336"/>
        </w:trPr>
        <w:tc>
          <w:tcPr>
            <w:tcW w:w="980" w:type="dxa"/>
            <w:vAlign w:val="bottom"/>
          </w:tcPr>
          <w:p>
            <w:pPr>
              <w:spacing w:after="0"/>
              <w:rPr>
                <w:sz w:val="20"/>
                <w:szCs w:val="20"/>
                <w:color w:val="auto"/>
              </w:rPr>
            </w:pPr>
            <w:r>
              <w:rPr>
                <w:rFonts w:ascii="Courier New" w:cs="Courier New" w:eastAsia="Courier New" w:hAnsi="Courier New"/>
                <w:sz w:val="15"/>
                <w:szCs w:val="15"/>
                <w:color w:val="auto"/>
              </w:rPr>
              <w:t>Item 2.</w:t>
            </w:r>
          </w:p>
        </w:tc>
        <w:tc>
          <w:tcPr>
            <w:tcW w:w="10100" w:type="dxa"/>
            <w:vAlign w:val="bottom"/>
          </w:tcPr>
          <w:p>
            <w:pPr>
              <w:ind w:left="260"/>
              <w:spacing w:after="0"/>
              <w:rPr>
                <w:sz w:val="20"/>
                <w:szCs w:val="20"/>
                <w:color w:val="auto"/>
              </w:rPr>
            </w:pPr>
            <w:r>
              <w:rPr>
                <w:rFonts w:ascii="Courier New" w:cs="Courier New" w:eastAsia="Courier New" w:hAnsi="Courier New"/>
                <w:sz w:val="15"/>
                <w:szCs w:val="15"/>
                <w:color w:val="auto"/>
              </w:rPr>
              <w:t>Management's Discussion and Analysis of Financial Condition and Results of  Operations</w:t>
            </w:r>
          </w:p>
        </w:tc>
        <w:tc>
          <w:tcPr>
            <w:tcW w:w="380" w:type="dxa"/>
            <w:vAlign w:val="bottom"/>
          </w:tcPr>
          <w:p>
            <w:pPr>
              <w:jc w:val="right"/>
              <w:spacing w:after="0"/>
              <w:rPr>
                <w:sz w:val="20"/>
                <w:szCs w:val="20"/>
                <w:color w:val="auto"/>
              </w:rPr>
            </w:pPr>
            <w:r>
              <w:rPr>
                <w:rFonts w:ascii="Courier New" w:cs="Courier New" w:eastAsia="Courier New" w:hAnsi="Courier New"/>
                <w:sz w:val="15"/>
                <w:szCs w:val="15"/>
                <w:color w:val="auto"/>
              </w:rPr>
              <w:t>10</w:t>
            </w:r>
          </w:p>
        </w:tc>
      </w:tr>
      <w:tr>
        <w:trPr>
          <w:trHeight w:val="336"/>
        </w:trPr>
        <w:tc>
          <w:tcPr>
            <w:tcW w:w="980" w:type="dxa"/>
            <w:vAlign w:val="bottom"/>
          </w:tcPr>
          <w:p>
            <w:pPr>
              <w:spacing w:after="0"/>
              <w:rPr>
                <w:sz w:val="20"/>
                <w:szCs w:val="20"/>
                <w:color w:val="auto"/>
              </w:rPr>
            </w:pPr>
            <w:r>
              <w:rPr>
                <w:rFonts w:ascii="Courier New" w:cs="Courier New" w:eastAsia="Courier New" w:hAnsi="Courier New"/>
                <w:sz w:val="15"/>
                <w:szCs w:val="15"/>
                <w:color w:val="auto"/>
              </w:rPr>
              <w:t>PART II.</w:t>
            </w:r>
          </w:p>
        </w:tc>
        <w:tc>
          <w:tcPr>
            <w:tcW w:w="10100" w:type="dxa"/>
            <w:vAlign w:val="bottom"/>
          </w:tcPr>
          <w:p>
            <w:pPr>
              <w:ind w:left="260"/>
              <w:spacing w:after="0"/>
              <w:rPr>
                <w:sz w:val="20"/>
                <w:szCs w:val="20"/>
                <w:color w:val="auto"/>
              </w:rPr>
            </w:pPr>
            <w:r>
              <w:rPr>
                <w:rFonts w:ascii="Courier New" w:cs="Courier New" w:eastAsia="Courier New" w:hAnsi="Courier New"/>
                <w:sz w:val="15"/>
                <w:szCs w:val="15"/>
                <w:color w:val="auto"/>
              </w:rPr>
              <w:t>OTHER INFORMATION</w:t>
            </w:r>
          </w:p>
        </w:tc>
        <w:tc>
          <w:tcPr>
            <w:tcW w:w="380" w:type="dxa"/>
            <w:vAlign w:val="bottom"/>
          </w:tcPr>
          <w:p>
            <w:pPr>
              <w:spacing w:after="0"/>
              <w:rPr>
                <w:sz w:val="24"/>
                <w:szCs w:val="24"/>
                <w:color w:val="auto"/>
              </w:rPr>
            </w:pPr>
          </w:p>
        </w:tc>
      </w:tr>
      <w:tr>
        <w:trPr>
          <w:trHeight w:val="336"/>
        </w:trPr>
        <w:tc>
          <w:tcPr>
            <w:tcW w:w="980" w:type="dxa"/>
            <w:vAlign w:val="bottom"/>
          </w:tcPr>
          <w:p>
            <w:pPr>
              <w:spacing w:after="0"/>
              <w:rPr>
                <w:sz w:val="20"/>
                <w:szCs w:val="20"/>
                <w:color w:val="auto"/>
              </w:rPr>
            </w:pPr>
            <w:r>
              <w:rPr>
                <w:rFonts w:ascii="Courier New" w:cs="Courier New" w:eastAsia="Courier New" w:hAnsi="Courier New"/>
                <w:sz w:val="15"/>
                <w:szCs w:val="15"/>
                <w:color w:val="auto"/>
              </w:rPr>
              <w:t>Item 2.</w:t>
            </w:r>
          </w:p>
        </w:tc>
        <w:tc>
          <w:tcPr>
            <w:tcW w:w="10100" w:type="dxa"/>
            <w:vAlign w:val="bottom"/>
          </w:tcPr>
          <w:p>
            <w:pPr>
              <w:ind w:left="260"/>
              <w:spacing w:after="0"/>
              <w:rPr>
                <w:sz w:val="20"/>
                <w:szCs w:val="20"/>
                <w:color w:val="auto"/>
              </w:rPr>
            </w:pPr>
            <w:r>
              <w:rPr>
                <w:rFonts w:ascii="Courier New" w:cs="Courier New" w:eastAsia="Courier New" w:hAnsi="Courier New"/>
                <w:sz w:val="15"/>
                <w:szCs w:val="15"/>
                <w:color w:val="auto"/>
              </w:rPr>
              <w:t>Changes in Securities</w:t>
            </w:r>
          </w:p>
        </w:tc>
        <w:tc>
          <w:tcPr>
            <w:tcW w:w="380" w:type="dxa"/>
            <w:vAlign w:val="bottom"/>
          </w:tcPr>
          <w:p>
            <w:pPr>
              <w:jc w:val="right"/>
              <w:spacing w:after="0"/>
              <w:rPr>
                <w:sz w:val="20"/>
                <w:szCs w:val="20"/>
                <w:color w:val="auto"/>
              </w:rPr>
            </w:pPr>
            <w:r>
              <w:rPr>
                <w:rFonts w:ascii="Courier New" w:cs="Courier New" w:eastAsia="Courier New" w:hAnsi="Courier New"/>
                <w:sz w:val="15"/>
                <w:szCs w:val="15"/>
                <w:color w:val="auto"/>
              </w:rPr>
              <w:t>17</w:t>
            </w:r>
          </w:p>
        </w:tc>
      </w:tr>
      <w:tr>
        <w:trPr>
          <w:trHeight w:val="336"/>
        </w:trPr>
        <w:tc>
          <w:tcPr>
            <w:tcW w:w="980" w:type="dxa"/>
            <w:vAlign w:val="bottom"/>
          </w:tcPr>
          <w:p>
            <w:pPr>
              <w:spacing w:after="0"/>
              <w:rPr>
                <w:sz w:val="20"/>
                <w:szCs w:val="20"/>
                <w:color w:val="auto"/>
              </w:rPr>
            </w:pPr>
            <w:r>
              <w:rPr>
                <w:rFonts w:ascii="Courier New" w:cs="Courier New" w:eastAsia="Courier New" w:hAnsi="Courier New"/>
                <w:sz w:val="15"/>
                <w:szCs w:val="15"/>
                <w:color w:val="auto"/>
              </w:rPr>
              <w:t>Item 6.</w:t>
            </w:r>
          </w:p>
        </w:tc>
        <w:tc>
          <w:tcPr>
            <w:tcW w:w="10100" w:type="dxa"/>
            <w:vAlign w:val="bottom"/>
          </w:tcPr>
          <w:p>
            <w:pPr>
              <w:ind w:left="260"/>
              <w:spacing w:after="0"/>
              <w:rPr>
                <w:sz w:val="20"/>
                <w:szCs w:val="20"/>
                <w:color w:val="auto"/>
              </w:rPr>
            </w:pPr>
            <w:r>
              <w:rPr>
                <w:rFonts w:ascii="Courier New" w:cs="Courier New" w:eastAsia="Courier New" w:hAnsi="Courier New"/>
                <w:sz w:val="15"/>
                <w:szCs w:val="15"/>
                <w:color w:val="auto"/>
              </w:rPr>
              <w:t>Exhibits and Reports on Form 8-K</w:t>
            </w:r>
          </w:p>
        </w:tc>
        <w:tc>
          <w:tcPr>
            <w:tcW w:w="380" w:type="dxa"/>
            <w:vAlign w:val="bottom"/>
          </w:tcPr>
          <w:p>
            <w:pPr>
              <w:jc w:val="right"/>
              <w:spacing w:after="0"/>
              <w:rPr>
                <w:sz w:val="20"/>
                <w:szCs w:val="20"/>
                <w:color w:val="auto"/>
              </w:rPr>
            </w:pPr>
            <w:r>
              <w:rPr>
                <w:rFonts w:ascii="Courier New" w:cs="Courier New" w:eastAsia="Courier New" w:hAnsi="Courier New"/>
                <w:sz w:val="15"/>
                <w:szCs w:val="15"/>
                <w:color w:val="auto"/>
              </w:rPr>
              <w:t>17</w:t>
            </w:r>
          </w:p>
        </w:tc>
      </w:tr>
    </w:tbl>
    <w:p>
      <w:pPr>
        <w:sectPr>
          <w:pgSz w:w="11900" w:h="16838" w:orient="portrait"/>
          <w:cols w:equalWidth="0" w:num="1">
            <w:col w:w="11460"/>
          </w:cols>
          <w:pgMar w:left="220" w:top="561" w:right="219" w:bottom="1100" w:gutter="0" w:footer="0" w:header="0"/>
        </w:sectPr>
      </w:pPr>
    </w:p>
    <w:bookmarkStart w:id="1" w:name="page2"/>
    <w:bookmarkEnd w:id="1"/>
    <w:p>
      <w:pPr>
        <w:spacing w:after="0"/>
        <w:rPr>
          <w:sz w:val="20"/>
          <w:szCs w:val="20"/>
          <w:color w:val="auto"/>
        </w:rPr>
      </w:pPr>
      <w:r>
        <w:rPr>
          <w:rFonts w:ascii="Courier New" w:cs="Courier New" w:eastAsia="Courier New" w:hAnsi="Courier New"/>
          <w:sz w:val="15"/>
          <w:szCs w:val="15"/>
          <w:color w:val="auto"/>
        </w:rPr>
        <w:t>Item 1.</w:t>
      </w:r>
    </w:p>
    <w:p>
      <w:pPr>
        <w:spacing w:after="0" w:line="16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TAKE-TWO INTERACTIVE SOFTWARE, INC.</w:t>
      </w:r>
    </w:p>
    <w:p>
      <w:pPr>
        <w:spacing w:after="0" w:line="237" w:lineRule="auto"/>
        <w:rPr>
          <w:sz w:val="20"/>
          <w:szCs w:val="20"/>
          <w:color w:val="auto"/>
        </w:rPr>
      </w:pPr>
      <w:r>
        <w:rPr>
          <w:rFonts w:ascii="Courier New" w:cs="Courier New" w:eastAsia="Courier New" w:hAnsi="Courier New"/>
          <w:sz w:val="15"/>
          <w:szCs w:val="15"/>
          <w:color w:val="auto"/>
        </w:rPr>
        <w:t>Consolidated Condensed Balance Sheets</w:t>
      </w:r>
    </w:p>
    <w:p>
      <w:pPr>
        <w:spacing w:after="0"/>
        <w:tabs>
          <w:tab w:leader="none" w:pos="600" w:val="left"/>
          <w:tab w:leader="none" w:pos="2260" w:val="left"/>
        </w:tabs>
        <w:rPr>
          <w:sz w:val="20"/>
          <w:szCs w:val="20"/>
          <w:color w:val="auto"/>
        </w:rPr>
      </w:pPr>
      <w:r>
        <w:rPr>
          <w:rFonts w:ascii="Courier New" w:cs="Courier New" w:eastAsia="Courier New" w:hAnsi="Courier New"/>
          <w:sz w:val="15"/>
          <w:szCs w:val="15"/>
          <w:color w:val="auto"/>
        </w:rPr>
        <w:t>As of</w:t>
        <w:tab/>
        <w:t>July 31, 2000 and</w:t>
      </w:r>
      <w:r>
        <w:rPr>
          <w:sz w:val="20"/>
          <w:szCs w:val="20"/>
          <w:color w:val="auto"/>
        </w:rPr>
        <w:tab/>
      </w:r>
      <w:r>
        <w:rPr>
          <w:rFonts w:ascii="Courier New" w:cs="Courier New" w:eastAsia="Courier New" w:hAnsi="Courier New"/>
          <w:sz w:val="14"/>
          <w:szCs w:val="14"/>
          <w:color w:val="auto"/>
        </w:rPr>
        <w:t>October 31, 1999 (unaudited)</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8100" w:type="dxa"/>
            <w:vAlign w:val="bottom"/>
          </w:tcPr>
          <w:p>
            <w:pPr>
              <w:ind w:left="4740"/>
              <w:spacing w:after="0"/>
              <w:rPr>
                <w:sz w:val="20"/>
                <w:szCs w:val="20"/>
                <w:color w:val="auto"/>
              </w:rPr>
            </w:pPr>
            <w:r>
              <w:rPr>
                <w:rFonts w:ascii="Courier New" w:cs="Courier New" w:eastAsia="Courier New" w:hAnsi="Courier New"/>
                <w:sz w:val="15"/>
                <w:szCs w:val="15"/>
                <w:color w:val="auto"/>
              </w:rPr>
              <w:t>ASSETS:</w:t>
            </w:r>
          </w:p>
        </w:tc>
        <w:tc>
          <w:tcPr>
            <w:tcW w:w="1920" w:type="dxa"/>
            <w:vAlign w:val="bottom"/>
            <w:gridSpan w:val="2"/>
          </w:tcPr>
          <w:p>
            <w:pPr>
              <w:ind w:left="560"/>
              <w:spacing w:after="0"/>
              <w:rPr>
                <w:sz w:val="20"/>
                <w:szCs w:val="20"/>
                <w:color w:val="auto"/>
              </w:rPr>
            </w:pPr>
            <w:r>
              <w:rPr>
                <w:rFonts w:ascii="Courier New" w:cs="Courier New" w:eastAsia="Courier New" w:hAnsi="Courier New"/>
                <w:sz w:val="15"/>
                <w:szCs w:val="15"/>
                <w:color w:val="auto"/>
              </w:rPr>
              <w:t>July 31, 2000</w:t>
            </w:r>
          </w:p>
        </w:tc>
        <w:tc>
          <w:tcPr>
            <w:tcW w:w="152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October 31, 1999</w:t>
            </w:r>
          </w:p>
        </w:tc>
      </w:tr>
      <w:tr>
        <w:trPr>
          <w:trHeight w:val="168"/>
        </w:trPr>
        <w:tc>
          <w:tcPr>
            <w:tcW w:w="810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52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505"/>
        </w:trPr>
        <w:tc>
          <w:tcPr>
            <w:tcW w:w="8100" w:type="dxa"/>
            <w:vAlign w:val="bottom"/>
          </w:tcPr>
          <w:p>
            <w:pPr>
              <w:spacing w:after="0"/>
              <w:rPr>
                <w:sz w:val="20"/>
                <w:szCs w:val="20"/>
                <w:color w:val="auto"/>
              </w:rPr>
            </w:pPr>
            <w:r>
              <w:rPr>
                <w:rFonts w:ascii="Courier New" w:cs="Courier New" w:eastAsia="Courier New" w:hAnsi="Courier New"/>
                <w:sz w:val="15"/>
                <w:szCs w:val="15"/>
                <w:color w:val="auto"/>
              </w:rPr>
              <w:t>Current assets:</w:t>
            </w:r>
          </w:p>
        </w:tc>
        <w:tc>
          <w:tcPr>
            <w:tcW w:w="7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Cash and cash equivalents</w:t>
            </w:r>
          </w:p>
        </w:tc>
        <w:tc>
          <w:tcPr>
            <w:tcW w:w="70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rPr>
              <w:t>$</w:t>
            </w: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2,631,068</w:t>
            </w:r>
          </w:p>
        </w:tc>
        <w:tc>
          <w:tcPr>
            <w:tcW w:w="4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10,374,562</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Accounts receivable, net of allowances of $3,921,494 and $6,816,682, respectively</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85,173,092</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w w:val="98"/>
              </w:rPr>
              <w:t>108,802,903</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Inventories</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41,214,022</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41,299,838</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Prepaid royalties</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20,844,252</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20,118,160</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Prepaid expenses and other current assets</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9,183,915</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6,374,031</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Marketable securities</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3,559,399</w:t>
            </w:r>
          </w:p>
        </w:tc>
        <w:tc>
          <w:tcPr>
            <w:tcW w:w="440" w:type="dxa"/>
            <w:vAlign w:val="bottom"/>
          </w:tcPr>
          <w:p>
            <w:pPr>
              <w:spacing w:after="0"/>
              <w:rPr>
                <w:sz w:val="14"/>
                <w:szCs w:val="14"/>
                <w:color w:val="auto"/>
              </w:rPr>
            </w:pPr>
          </w:p>
        </w:tc>
        <w:tc>
          <w:tcPr>
            <w:tcW w:w="1080" w:type="dxa"/>
            <w:vAlign w:val="bottom"/>
          </w:tcPr>
          <w:p>
            <w:pPr>
              <w:jc w:val="right"/>
              <w:ind w:right="16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Deferred tax asset</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2,357,249</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2,004,689</w:t>
            </w:r>
          </w:p>
        </w:tc>
      </w:tr>
      <w:tr>
        <w:trPr>
          <w:trHeight w:val="168"/>
        </w:trPr>
        <w:tc>
          <w:tcPr>
            <w:tcW w:w="810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5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tcPr>
          <w:p>
            <w:pPr>
              <w:ind w:left="1140"/>
              <w:spacing w:after="0" w:line="168" w:lineRule="exact"/>
              <w:rPr>
                <w:sz w:val="20"/>
                <w:szCs w:val="20"/>
                <w:color w:val="auto"/>
              </w:rPr>
            </w:pPr>
            <w:r>
              <w:rPr>
                <w:rFonts w:ascii="Courier New" w:cs="Courier New" w:eastAsia="Courier New" w:hAnsi="Courier New"/>
                <w:sz w:val="15"/>
                <w:szCs w:val="15"/>
                <w:color w:val="auto"/>
              </w:rPr>
              <w:t>Total current assets</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w w:val="98"/>
              </w:rPr>
              <w:t>164,962,997</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w w:val="98"/>
              </w:rPr>
              <w:t>188,974,183</w:t>
            </w:r>
          </w:p>
        </w:tc>
      </w:tr>
      <w:tr>
        <w:trPr>
          <w:trHeight w:val="336"/>
        </w:trPr>
        <w:tc>
          <w:tcPr>
            <w:tcW w:w="8100" w:type="dxa"/>
            <w:vAlign w:val="bottom"/>
          </w:tcPr>
          <w:p>
            <w:pPr>
              <w:spacing w:after="0"/>
              <w:rPr>
                <w:sz w:val="20"/>
                <w:szCs w:val="20"/>
                <w:color w:val="auto"/>
              </w:rPr>
            </w:pPr>
            <w:r>
              <w:rPr>
                <w:rFonts w:ascii="Courier New" w:cs="Courier New" w:eastAsia="Courier New" w:hAnsi="Courier New"/>
                <w:sz w:val="15"/>
                <w:szCs w:val="15"/>
                <w:color w:val="auto"/>
              </w:rPr>
              <w:t>Fixed assets, net</w:t>
            </w:r>
          </w:p>
        </w:tc>
        <w:tc>
          <w:tcPr>
            <w:tcW w:w="700" w:type="dxa"/>
            <w:vAlign w:val="bottom"/>
          </w:tcPr>
          <w:p>
            <w:pPr>
              <w:spacing w:after="0"/>
              <w:rPr>
                <w:sz w:val="24"/>
                <w:szCs w:val="24"/>
                <w:color w:val="auto"/>
              </w:rPr>
            </w:pPr>
          </w:p>
        </w:tc>
        <w:tc>
          <w:tcPr>
            <w:tcW w:w="12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6,230,260</w:t>
            </w:r>
          </w:p>
        </w:tc>
        <w:tc>
          <w:tcPr>
            <w:tcW w:w="440" w:type="dxa"/>
            <w:vAlign w:val="bottom"/>
          </w:tcPr>
          <w:p>
            <w:pPr>
              <w:spacing w:after="0"/>
              <w:rPr>
                <w:sz w:val="24"/>
                <w:szCs w:val="24"/>
                <w:color w:val="auto"/>
              </w:rPr>
            </w:pPr>
          </w:p>
        </w:tc>
        <w:tc>
          <w:tcPr>
            <w:tcW w:w="1080" w:type="dxa"/>
            <w:vAlign w:val="bottom"/>
          </w:tcPr>
          <w:p>
            <w:pPr>
              <w:jc w:val="right"/>
              <w:ind w:right="7"/>
              <w:spacing w:after="0"/>
              <w:rPr>
                <w:sz w:val="20"/>
                <w:szCs w:val="20"/>
                <w:color w:val="auto"/>
              </w:rPr>
            </w:pPr>
            <w:r>
              <w:rPr>
                <w:rFonts w:ascii="Courier New" w:cs="Courier New" w:eastAsia="Courier New" w:hAnsi="Courier New"/>
                <w:sz w:val="15"/>
                <w:szCs w:val="15"/>
                <w:color w:val="auto"/>
              </w:rPr>
              <w:t>4,120,317</w:t>
            </w:r>
          </w:p>
        </w:tc>
      </w:tr>
      <w:tr>
        <w:trPr>
          <w:trHeight w:val="168"/>
        </w:trPr>
        <w:tc>
          <w:tcPr>
            <w:tcW w:w="8100" w:type="dxa"/>
            <w:vAlign w:val="bottom"/>
          </w:tcPr>
          <w:p>
            <w:pPr>
              <w:spacing w:after="0" w:line="168" w:lineRule="exact"/>
              <w:rPr>
                <w:sz w:val="20"/>
                <w:szCs w:val="20"/>
                <w:color w:val="auto"/>
              </w:rPr>
            </w:pPr>
            <w:r>
              <w:rPr>
                <w:rFonts w:ascii="Courier New" w:cs="Courier New" w:eastAsia="Courier New" w:hAnsi="Courier New"/>
                <w:sz w:val="15"/>
                <w:szCs w:val="15"/>
                <w:color w:val="auto"/>
              </w:rPr>
              <w:t>Prepaid royalties</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860,000</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1,510,530</w:t>
            </w:r>
          </w:p>
        </w:tc>
      </w:tr>
      <w:tr>
        <w:trPr>
          <w:trHeight w:val="168"/>
        </w:trPr>
        <w:tc>
          <w:tcPr>
            <w:tcW w:w="8100" w:type="dxa"/>
            <w:vAlign w:val="bottom"/>
          </w:tcPr>
          <w:p>
            <w:pPr>
              <w:spacing w:after="0" w:line="168" w:lineRule="exact"/>
              <w:rPr>
                <w:sz w:val="20"/>
                <w:szCs w:val="20"/>
                <w:color w:val="auto"/>
              </w:rPr>
            </w:pPr>
            <w:r>
              <w:rPr>
                <w:rFonts w:ascii="Courier New" w:cs="Courier New" w:eastAsia="Courier New" w:hAnsi="Courier New"/>
                <w:sz w:val="15"/>
                <w:szCs w:val="15"/>
                <w:color w:val="auto"/>
              </w:rPr>
              <w:t>Capitalized software development costs, net</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9,796,522</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2,226,670</w:t>
            </w:r>
          </w:p>
        </w:tc>
      </w:tr>
      <w:tr>
        <w:trPr>
          <w:trHeight w:val="168"/>
        </w:trPr>
        <w:tc>
          <w:tcPr>
            <w:tcW w:w="8100" w:type="dxa"/>
            <w:vAlign w:val="bottom"/>
          </w:tcPr>
          <w:p>
            <w:pPr>
              <w:spacing w:after="0" w:line="168" w:lineRule="exact"/>
              <w:rPr>
                <w:sz w:val="20"/>
                <w:szCs w:val="20"/>
                <w:color w:val="auto"/>
              </w:rPr>
            </w:pPr>
            <w:r>
              <w:rPr>
                <w:rFonts w:ascii="Courier New" w:cs="Courier New" w:eastAsia="Courier New" w:hAnsi="Courier New"/>
                <w:sz w:val="15"/>
                <w:szCs w:val="15"/>
                <w:color w:val="auto"/>
              </w:rPr>
              <w:t>Investment in affiliates</w:t>
            </w:r>
          </w:p>
        </w:tc>
        <w:tc>
          <w:tcPr>
            <w:tcW w:w="700" w:type="dxa"/>
            <w:vAlign w:val="bottom"/>
          </w:tcPr>
          <w:p>
            <w:pPr>
              <w:spacing w:after="0"/>
              <w:rPr>
                <w:sz w:val="14"/>
                <w:szCs w:val="14"/>
                <w:color w:val="auto"/>
              </w:rPr>
            </w:pPr>
          </w:p>
        </w:tc>
        <w:tc>
          <w:tcPr>
            <w:tcW w:w="122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3,954,668</w:t>
            </w:r>
          </w:p>
        </w:tc>
      </w:tr>
      <w:tr>
        <w:trPr>
          <w:trHeight w:val="168"/>
        </w:trPr>
        <w:tc>
          <w:tcPr>
            <w:tcW w:w="8100" w:type="dxa"/>
            <w:vAlign w:val="bottom"/>
          </w:tcPr>
          <w:p>
            <w:pPr>
              <w:spacing w:after="0" w:line="168" w:lineRule="exact"/>
              <w:rPr>
                <w:sz w:val="20"/>
                <w:szCs w:val="20"/>
                <w:color w:val="auto"/>
              </w:rPr>
            </w:pPr>
            <w:r>
              <w:rPr>
                <w:rFonts w:ascii="Courier New" w:cs="Courier New" w:eastAsia="Courier New" w:hAnsi="Courier New"/>
                <w:sz w:val="15"/>
                <w:szCs w:val="15"/>
                <w:color w:val="auto"/>
              </w:rPr>
              <w:t>Intangibles, net of accumulated amortization of $9,248,842 and $3,251,358 respectively</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w w:val="98"/>
              </w:rPr>
              <w:t>116,442,511</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30,856,983</w:t>
            </w:r>
          </w:p>
        </w:tc>
      </w:tr>
      <w:tr>
        <w:trPr>
          <w:trHeight w:val="168"/>
        </w:trPr>
        <w:tc>
          <w:tcPr>
            <w:tcW w:w="8100" w:type="dxa"/>
            <w:vAlign w:val="bottom"/>
          </w:tcPr>
          <w:p>
            <w:pPr>
              <w:spacing w:after="0" w:line="168" w:lineRule="exact"/>
              <w:rPr>
                <w:sz w:val="20"/>
                <w:szCs w:val="20"/>
                <w:color w:val="auto"/>
              </w:rPr>
            </w:pPr>
            <w:r>
              <w:rPr>
                <w:rFonts w:ascii="Courier New" w:cs="Courier New" w:eastAsia="Courier New" w:hAnsi="Courier New"/>
                <w:sz w:val="15"/>
                <w:szCs w:val="15"/>
                <w:color w:val="auto"/>
              </w:rPr>
              <w:t>Other assets, net</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1,076,557</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1,073,026</w:t>
            </w:r>
          </w:p>
        </w:tc>
      </w:tr>
      <w:tr>
        <w:trPr>
          <w:trHeight w:val="168"/>
        </w:trPr>
        <w:tc>
          <w:tcPr>
            <w:tcW w:w="810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5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tcPr>
          <w:p>
            <w:pPr>
              <w:ind w:left="1140"/>
              <w:spacing w:after="0" w:line="168" w:lineRule="exact"/>
              <w:rPr>
                <w:sz w:val="20"/>
                <w:szCs w:val="20"/>
                <w:color w:val="auto"/>
              </w:rPr>
            </w:pPr>
            <w:r>
              <w:rPr>
                <w:rFonts w:ascii="Courier New" w:cs="Courier New" w:eastAsia="Courier New" w:hAnsi="Courier New"/>
                <w:sz w:val="15"/>
                <w:szCs w:val="15"/>
                <w:color w:val="auto"/>
              </w:rPr>
              <w:t>Total assets</w:t>
            </w: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$ 299,368,847</w:t>
            </w:r>
          </w:p>
        </w:tc>
        <w:tc>
          <w:tcPr>
            <w:tcW w:w="15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$ 232,716,377</w:t>
            </w:r>
          </w:p>
        </w:tc>
      </w:tr>
      <w:tr>
        <w:trPr>
          <w:trHeight w:val="168"/>
        </w:trPr>
        <w:tc>
          <w:tcPr>
            <w:tcW w:w="810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5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505"/>
        </w:trPr>
        <w:tc>
          <w:tcPr>
            <w:tcW w:w="8100" w:type="dxa"/>
            <w:vAlign w:val="bottom"/>
          </w:tcPr>
          <w:p>
            <w:pPr>
              <w:ind w:left="3240"/>
              <w:spacing w:after="0"/>
              <w:rPr>
                <w:sz w:val="20"/>
                <w:szCs w:val="20"/>
                <w:color w:val="auto"/>
              </w:rPr>
            </w:pPr>
            <w:r>
              <w:rPr>
                <w:rFonts w:ascii="Courier New" w:cs="Courier New" w:eastAsia="Courier New" w:hAnsi="Courier New"/>
                <w:sz w:val="15"/>
                <w:szCs w:val="15"/>
                <w:color w:val="auto"/>
              </w:rPr>
              <w:t>LIABILITIES and STOCKHOLDERS' EQUITY:</w:t>
            </w:r>
          </w:p>
        </w:tc>
        <w:tc>
          <w:tcPr>
            <w:tcW w:w="7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505"/>
        </w:trPr>
        <w:tc>
          <w:tcPr>
            <w:tcW w:w="8100" w:type="dxa"/>
            <w:vAlign w:val="bottom"/>
          </w:tcPr>
          <w:p>
            <w:pPr>
              <w:spacing w:after="0"/>
              <w:rPr>
                <w:sz w:val="20"/>
                <w:szCs w:val="20"/>
                <w:color w:val="auto"/>
              </w:rPr>
            </w:pPr>
            <w:r>
              <w:rPr>
                <w:rFonts w:ascii="Courier New" w:cs="Courier New" w:eastAsia="Courier New" w:hAnsi="Courier New"/>
                <w:sz w:val="15"/>
                <w:szCs w:val="15"/>
                <w:color w:val="auto"/>
              </w:rPr>
              <w:t>Current liabilities:</w:t>
            </w:r>
          </w:p>
        </w:tc>
        <w:tc>
          <w:tcPr>
            <w:tcW w:w="7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Accounts payable</w:t>
            </w:r>
          </w:p>
        </w:tc>
        <w:tc>
          <w:tcPr>
            <w:tcW w:w="700" w:type="dxa"/>
            <w:vAlign w:val="bottom"/>
          </w:tcPr>
          <w:p>
            <w:pPr>
              <w:ind w:left="560"/>
              <w:spacing w:after="0" w:line="168" w:lineRule="exact"/>
              <w:rPr>
                <w:sz w:val="20"/>
                <w:szCs w:val="20"/>
                <w:color w:val="auto"/>
              </w:rPr>
            </w:pPr>
            <w:r>
              <w:rPr>
                <w:rFonts w:ascii="Courier New" w:cs="Courier New" w:eastAsia="Courier New" w:hAnsi="Courier New"/>
                <w:sz w:val="15"/>
                <w:szCs w:val="15"/>
                <w:color w:val="auto"/>
              </w:rPr>
              <w:t>$</w:t>
            </w: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38,730,790</w:t>
            </w:r>
          </w:p>
        </w:tc>
        <w:tc>
          <w:tcPr>
            <w:tcW w:w="4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71,229,744</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Accrued expenses</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17,680,878</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20,161,810</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Lines of credit</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46,478,365</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56,047,846</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Current portion of capital lease obligation</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82,998</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65,204</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Notes payable, net of discount</w:t>
            </w:r>
          </w:p>
        </w:tc>
        <w:tc>
          <w:tcPr>
            <w:tcW w:w="700" w:type="dxa"/>
            <w:vAlign w:val="bottom"/>
          </w:tcPr>
          <w:p>
            <w:pPr>
              <w:spacing w:after="0"/>
              <w:rPr>
                <w:sz w:val="14"/>
                <w:szCs w:val="14"/>
                <w:color w:val="auto"/>
              </w:rPr>
            </w:pPr>
          </w:p>
        </w:tc>
        <w:tc>
          <w:tcPr>
            <w:tcW w:w="122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30,611</w:t>
            </w:r>
          </w:p>
        </w:tc>
      </w:tr>
      <w:tr>
        <w:trPr>
          <w:trHeight w:val="168"/>
        </w:trPr>
        <w:tc>
          <w:tcPr>
            <w:tcW w:w="810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5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tcPr>
          <w:p>
            <w:pPr>
              <w:ind w:left="1140"/>
              <w:spacing w:after="0" w:line="168" w:lineRule="exact"/>
              <w:rPr>
                <w:sz w:val="20"/>
                <w:szCs w:val="20"/>
                <w:color w:val="auto"/>
              </w:rPr>
            </w:pPr>
            <w:r>
              <w:rPr>
                <w:rFonts w:ascii="Courier New" w:cs="Courier New" w:eastAsia="Courier New" w:hAnsi="Courier New"/>
                <w:sz w:val="15"/>
                <w:szCs w:val="15"/>
                <w:color w:val="auto"/>
              </w:rPr>
              <w:t>Total current liabilities</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w w:val="98"/>
              </w:rPr>
              <w:t>102,973,031</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w w:val="98"/>
              </w:rPr>
              <w:t>147,535,215</w:t>
            </w:r>
          </w:p>
        </w:tc>
      </w:tr>
      <w:tr>
        <w:trPr>
          <w:trHeight w:val="336"/>
        </w:trPr>
        <w:tc>
          <w:tcPr>
            <w:tcW w:w="8100" w:type="dxa"/>
            <w:vAlign w:val="bottom"/>
          </w:tcPr>
          <w:p>
            <w:pPr>
              <w:spacing w:after="0"/>
              <w:rPr>
                <w:sz w:val="20"/>
                <w:szCs w:val="20"/>
                <w:color w:val="auto"/>
              </w:rPr>
            </w:pPr>
            <w:r>
              <w:rPr>
                <w:rFonts w:ascii="Courier New" w:cs="Courier New" w:eastAsia="Courier New" w:hAnsi="Courier New"/>
                <w:sz w:val="15"/>
                <w:szCs w:val="15"/>
                <w:color w:val="auto"/>
              </w:rPr>
              <w:t>Note payable, net of current portion</w:t>
            </w:r>
          </w:p>
        </w:tc>
        <w:tc>
          <w:tcPr>
            <w:tcW w:w="700" w:type="dxa"/>
            <w:vAlign w:val="bottom"/>
          </w:tcPr>
          <w:p>
            <w:pPr>
              <w:spacing w:after="0"/>
              <w:rPr>
                <w:sz w:val="24"/>
                <w:szCs w:val="24"/>
                <w:color w:val="auto"/>
              </w:rPr>
            </w:pPr>
          </w:p>
        </w:tc>
        <w:tc>
          <w:tcPr>
            <w:tcW w:w="1220" w:type="dxa"/>
            <w:vAlign w:val="bottom"/>
          </w:tcPr>
          <w:p>
            <w:pPr>
              <w:jc w:val="right"/>
              <w:ind w:right="307"/>
              <w:spacing w:after="0"/>
              <w:rPr>
                <w:sz w:val="20"/>
                <w:szCs w:val="20"/>
                <w:color w:val="auto"/>
              </w:rPr>
            </w:pPr>
            <w:r>
              <w:rPr>
                <w:rFonts w:ascii="Courier New" w:cs="Courier New" w:eastAsia="Courier New" w:hAnsi="Courier New"/>
                <w:sz w:val="15"/>
                <w:szCs w:val="15"/>
                <w:color w:val="auto"/>
              </w:rPr>
              <w:t>--</w:t>
            </w:r>
          </w:p>
        </w:tc>
        <w:tc>
          <w:tcPr>
            <w:tcW w:w="440" w:type="dxa"/>
            <w:vAlign w:val="bottom"/>
          </w:tcPr>
          <w:p>
            <w:pPr>
              <w:spacing w:after="0"/>
              <w:rPr>
                <w:sz w:val="24"/>
                <w:szCs w:val="24"/>
                <w:color w:val="auto"/>
              </w:rPr>
            </w:pPr>
          </w:p>
        </w:tc>
        <w:tc>
          <w:tcPr>
            <w:tcW w:w="1080" w:type="dxa"/>
            <w:vAlign w:val="bottom"/>
          </w:tcPr>
          <w:p>
            <w:pPr>
              <w:jc w:val="right"/>
              <w:ind w:right="7"/>
              <w:spacing w:after="0"/>
              <w:rPr>
                <w:sz w:val="20"/>
                <w:szCs w:val="20"/>
                <w:color w:val="auto"/>
              </w:rPr>
            </w:pPr>
            <w:r>
              <w:rPr>
                <w:rFonts w:ascii="Courier New" w:cs="Courier New" w:eastAsia="Courier New" w:hAnsi="Courier New"/>
                <w:sz w:val="15"/>
                <w:szCs w:val="15"/>
                <w:color w:val="auto"/>
              </w:rPr>
              <w:t>58,363</w:t>
            </w:r>
          </w:p>
        </w:tc>
      </w:tr>
      <w:tr>
        <w:trPr>
          <w:trHeight w:val="168"/>
        </w:trPr>
        <w:tc>
          <w:tcPr>
            <w:tcW w:w="8100" w:type="dxa"/>
            <w:vAlign w:val="bottom"/>
          </w:tcPr>
          <w:p>
            <w:pPr>
              <w:spacing w:after="0" w:line="168" w:lineRule="exact"/>
              <w:rPr>
                <w:sz w:val="20"/>
                <w:szCs w:val="20"/>
                <w:color w:val="auto"/>
              </w:rPr>
            </w:pPr>
            <w:r>
              <w:rPr>
                <w:rFonts w:ascii="Courier New" w:cs="Courier New" w:eastAsia="Courier New" w:hAnsi="Courier New"/>
                <w:sz w:val="15"/>
                <w:szCs w:val="15"/>
                <w:color w:val="auto"/>
              </w:rPr>
              <w:t>Loan payable, net of unamortized discount</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12,121,820</w:t>
            </w:r>
          </w:p>
        </w:tc>
        <w:tc>
          <w:tcPr>
            <w:tcW w:w="440" w:type="dxa"/>
            <w:vAlign w:val="bottom"/>
          </w:tcPr>
          <w:p>
            <w:pPr>
              <w:spacing w:after="0"/>
              <w:rPr>
                <w:sz w:val="14"/>
                <w:szCs w:val="14"/>
                <w:color w:val="auto"/>
              </w:rPr>
            </w:pPr>
          </w:p>
        </w:tc>
        <w:tc>
          <w:tcPr>
            <w:tcW w:w="1080" w:type="dxa"/>
            <w:vAlign w:val="bottom"/>
          </w:tcPr>
          <w:p>
            <w:pPr>
              <w:jc w:val="right"/>
              <w:ind w:right="16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tcPr>
          <w:p>
            <w:pPr>
              <w:spacing w:after="0" w:line="168" w:lineRule="exact"/>
              <w:rPr>
                <w:sz w:val="20"/>
                <w:szCs w:val="20"/>
                <w:color w:val="auto"/>
              </w:rPr>
            </w:pPr>
            <w:r>
              <w:rPr>
                <w:rFonts w:ascii="Courier New" w:cs="Courier New" w:eastAsia="Courier New" w:hAnsi="Courier New"/>
                <w:sz w:val="15"/>
                <w:szCs w:val="15"/>
                <w:color w:val="auto"/>
              </w:rPr>
              <w:t>Capital lease obligation, net of current portion</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329,323</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19,882</w:t>
            </w:r>
          </w:p>
        </w:tc>
      </w:tr>
      <w:tr>
        <w:trPr>
          <w:trHeight w:val="168"/>
        </w:trPr>
        <w:tc>
          <w:tcPr>
            <w:tcW w:w="8100" w:type="dxa"/>
            <w:vAlign w:val="bottom"/>
          </w:tcPr>
          <w:p>
            <w:pPr>
              <w:spacing w:after="0" w:line="168" w:lineRule="exact"/>
              <w:rPr>
                <w:sz w:val="20"/>
                <w:szCs w:val="20"/>
                <w:color w:val="auto"/>
              </w:rPr>
            </w:pPr>
            <w:r>
              <w:rPr>
                <w:rFonts w:ascii="Courier New" w:cs="Courier New" w:eastAsia="Courier New" w:hAnsi="Courier New"/>
                <w:sz w:val="15"/>
                <w:szCs w:val="15"/>
                <w:color w:val="auto"/>
              </w:rPr>
              <w:t>Other liabilities</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1,889,953</w:t>
            </w:r>
          </w:p>
        </w:tc>
        <w:tc>
          <w:tcPr>
            <w:tcW w:w="440" w:type="dxa"/>
            <w:vAlign w:val="bottom"/>
          </w:tcPr>
          <w:p>
            <w:pPr>
              <w:spacing w:after="0"/>
              <w:rPr>
                <w:sz w:val="14"/>
                <w:szCs w:val="14"/>
                <w:color w:val="auto"/>
              </w:rPr>
            </w:pPr>
          </w:p>
        </w:tc>
        <w:tc>
          <w:tcPr>
            <w:tcW w:w="1080" w:type="dxa"/>
            <w:vAlign w:val="bottom"/>
          </w:tcPr>
          <w:p>
            <w:pPr>
              <w:jc w:val="right"/>
              <w:ind w:right="16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5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tcPr>
          <w:p>
            <w:pPr>
              <w:ind w:left="1140"/>
              <w:spacing w:after="0" w:line="168" w:lineRule="exact"/>
              <w:rPr>
                <w:sz w:val="20"/>
                <w:szCs w:val="20"/>
                <w:color w:val="auto"/>
              </w:rPr>
            </w:pPr>
            <w:r>
              <w:rPr>
                <w:rFonts w:ascii="Courier New" w:cs="Courier New" w:eastAsia="Courier New" w:hAnsi="Courier New"/>
                <w:sz w:val="15"/>
                <w:szCs w:val="15"/>
                <w:color w:val="auto"/>
              </w:rPr>
              <w:t>Total liabilities</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w w:val="98"/>
              </w:rPr>
              <w:t>117,314,127</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w w:val="98"/>
              </w:rPr>
              <w:t>147,613,460</w:t>
            </w:r>
          </w:p>
        </w:tc>
      </w:tr>
      <w:tr>
        <w:trPr>
          <w:trHeight w:val="168"/>
        </w:trPr>
        <w:tc>
          <w:tcPr>
            <w:tcW w:w="810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5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8100" w:type="dxa"/>
            <w:vAlign w:val="bottom"/>
          </w:tcPr>
          <w:p>
            <w:pPr>
              <w:spacing w:after="0"/>
              <w:rPr>
                <w:sz w:val="20"/>
                <w:szCs w:val="20"/>
                <w:color w:val="auto"/>
              </w:rPr>
            </w:pPr>
            <w:r>
              <w:rPr>
                <w:rFonts w:ascii="Courier New" w:cs="Courier New" w:eastAsia="Courier New" w:hAnsi="Courier New"/>
                <w:sz w:val="15"/>
                <w:szCs w:val="15"/>
                <w:color w:val="auto"/>
              </w:rPr>
              <w:t>Commitments and contingencies</w:t>
            </w:r>
          </w:p>
        </w:tc>
        <w:tc>
          <w:tcPr>
            <w:tcW w:w="7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336"/>
        </w:trPr>
        <w:tc>
          <w:tcPr>
            <w:tcW w:w="8100" w:type="dxa"/>
            <w:vAlign w:val="bottom"/>
          </w:tcPr>
          <w:p>
            <w:pPr>
              <w:spacing w:after="0"/>
              <w:rPr>
                <w:sz w:val="20"/>
                <w:szCs w:val="20"/>
                <w:color w:val="auto"/>
              </w:rPr>
            </w:pPr>
            <w:r>
              <w:rPr>
                <w:rFonts w:ascii="Courier New" w:cs="Courier New" w:eastAsia="Courier New" w:hAnsi="Courier New"/>
                <w:sz w:val="15"/>
                <w:szCs w:val="15"/>
                <w:color w:val="auto"/>
              </w:rPr>
              <w:t>Stockholders' equity:</w:t>
            </w:r>
          </w:p>
        </w:tc>
        <w:tc>
          <w:tcPr>
            <w:tcW w:w="7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Common stock, par value $.01 per share; 50,000,000 shares authorized;</w:t>
            </w:r>
          </w:p>
        </w:tc>
        <w:tc>
          <w:tcPr>
            <w:tcW w:w="70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80" w:type="dxa"/>
            <w:vAlign w:val="bottom"/>
          </w:tcPr>
          <w:p>
            <w:pPr>
              <w:spacing w:after="0"/>
              <w:rPr>
                <w:sz w:val="14"/>
                <w:szCs w:val="14"/>
                <w:color w:val="auto"/>
              </w:rPr>
            </w:pPr>
          </w:p>
        </w:tc>
      </w:tr>
      <w:tr>
        <w:trPr>
          <w:trHeight w:val="168"/>
        </w:trPr>
        <w:tc>
          <w:tcPr>
            <w:tcW w:w="810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30,958,055 and 23,085,455 shares issued and outstanding</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309,581</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230,855</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Additional paid-in capital</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w w:val="98"/>
              </w:rPr>
              <w:t>157,147,567</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67,345,381</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Deferred compensation</w:t>
            </w:r>
          </w:p>
        </w:tc>
        <w:tc>
          <w:tcPr>
            <w:tcW w:w="700" w:type="dxa"/>
            <w:vAlign w:val="bottom"/>
          </w:tcPr>
          <w:p>
            <w:pPr>
              <w:spacing w:after="0"/>
              <w:rPr>
                <w:sz w:val="14"/>
                <w:szCs w:val="14"/>
                <w:color w:val="auto"/>
              </w:rPr>
            </w:pPr>
          </w:p>
        </w:tc>
        <w:tc>
          <w:tcPr>
            <w:tcW w:w="12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(14,135)</w:t>
            </w:r>
          </w:p>
        </w:tc>
        <w:tc>
          <w:tcPr>
            <w:tcW w:w="440" w:type="dxa"/>
            <w:vAlign w:val="bottom"/>
          </w:tcPr>
          <w:p>
            <w:pPr>
              <w:spacing w:after="0"/>
              <w:rPr>
                <w:sz w:val="14"/>
                <w:szCs w:val="14"/>
                <w:color w:val="auto"/>
              </w:rPr>
            </w:pPr>
          </w:p>
        </w:tc>
        <w:tc>
          <w:tcPr>
            <w:tcW w:w="10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(47,925)</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Retained earnings</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31,096,526</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18,401,625</w:t>
            </w:r>
          </w:p>
        </w:tc>
      </w:tr>
      <w:tr>
        <w:trPr>
          <w:trHeight w:val="168"/>
        </w:trPr>
        <w:tc>
          <w:tcPr>
            <w:tcW w:w="81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Accumulated other comprehensive loss</w:t>
            </w:r>
          </w:p>
        </w:tc>
        <w:tc>
          <w:tcPr>
            <w:tcW w:w="700" w:type="dxa"/>
            <w:vAlign w:val="bottom"/>
          </w:tcPr>
          <w:p>
            <w:pPr>
              <w:spacing w:after="0"/>
              <w:rPr>
                <w:sz w:val="14"/>
                <w:szCs w:val="14"/>
                <w:color w:val="auto"/>
              </w:rPr>
            </w:pPr>
          </w:p>
        </w:tc>
        <w:tc>
          <w:tcPr>
            <w:tcW w:w="122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(6,484,819)</w:t>
            </w:r>
          </w:p>
        </w:tc>
        <w:tc>
          <w:tcPr>
            <w:tcW w:w="440" w:type="dxa"/>
            <w:vAlign w:val="bottom"/>
          </w:tcPr>
          <w:p>
            <w:pPr>
              <w:spacing w:after="0"/>
              <w:rPr>
                <w:sz w:val="14"/>
                <w:szCs w:val="14"/>
                <w:color w:val="auto"/>
              </w:rPr>
            </w:pPr>
          </w:p>
        </w:tc>
        <w:tc>
          <w:tcPr>
            <w:tcW w:w="108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(827,019)</w:t>
            </w:r>
          </w:p>
        </w:tc>
      </w:tr>
      <w:tr>
        <w:trPr>
          <w:trHeight w:val="168"/>
        </w:trPr>
        <w:tc>
          <w:tcPr>
            <w:tcW w:w="810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5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tcPr>
          <w:p>
            <w:pPr>
              <w:ind w:left="1140"/>
              <w:spacing w:after="0" w:line="168" w:lineRule="exact"/>
              <w:rPr>
                <w:sz w:val="20"/>
                <w:szCs w:val="20"/>
                <w:color w:val="auto"/>
              </w:rPr>
            </w:pPr>
            <w:r>
              <w:rPr>
                <w:rFonts w:ascii="Courier New" w:cs="Courier New" w:eastAsia="Courier New" w:hAnsi="Courier New"/>
                <w:sz w:val="15"/>
                <w:szCs w:val="15"/>
                <w:color w:val="auto"/>
              </w:rPr>
              <w:t>Total stockholders' equity</w:t>
            </w:r>
          </w:p>
        </w:tc>
        <w:tc>
          <w:tcPr>
            <w:tcW w:w="700" w:type="dxa"/>
            <w:vAlign w:val="bottom"/>
          </w:tcPr>
          <w:p>
            <w:pPr>
              <w:spacing w:after="0"/>
              <w:rPr>
                <w:sz w:val="14"/>
                <w:szCs w:val="14"/>
                <w:color w:val="auto"/>
              </w:rPr>
            </w:pPr>
          </w:p>
        </w:tc>
        <w:tc>
          <w:tcPr>
            <w:tcW w:w="12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w w:val="98"/>
              </w:rPr>
              <w:t>182,054,720</w:t>
            </w:r>
          </w:p>
        </w:tc>
        <w:tc>
          <w:tcPr>
            <w:tcW w:w="440" w:type="dxa"/>
            <w:vAlign w:val="bottom"/>
          </w:tcPr>
          <w:p>
            <w:pPr>
              <w:spacing w:after="0"/>
              <w:rPr>
                <w:sz w:val="14"/>
                <w:szCs w:val="14"/>
                <w:color w:val="auto"/>
              </w:rPr>
            </w:pPr>
          </w:p>
        </w:tc>
        <w:tc>
          <w:tcPr>
            <w:tcW w:w="10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85,102,917</w:t>
            </w:r>
          </w:p>
        </w:tc>
      </w:tr>
      <w:tr>
        <w:trPr>
          <w:trHeight w:val="168"/>
        </w:trPr>
        <w:tc>
          <w:tcPr>
            <w:tcW w:w="810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5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tcPr>
          <w:p>
            <w:pPr>
              <w:ind w:left="1140"/>
              <w:spacing w:after="0" w:line="168" w:lineRule="exact"/>
              <w:rPr>
                <w:sz w:val="20"/>
                <w:szCs w:val="20"/>
                <w:color w:val="auto"/>
              </w:rPr>
            </w:pPr>
            <w:r>
              <w:rPr>
                <w:rFonts w:ascii="Courier New" w:cs="Courier New" w:eastAsia="Courier New" w:hAnsi="Courier New"/>
                <w:sz w:val="15"/>
                <w:szCs w:val="15"/>
                <w:color w:val="auto"/>
              </w:rPr>
              <w:t>Total liabilities and stockholders' equity</w:t>
            </w: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$ 299,368,847</w:t>
            </w:r>
          </w:p>
        </w:tc>
        <w:tc>
          <w:tcPr>
            <w:tcW w:w="15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$ 232,716,377</w:t>
            </w:r>
          </w:p>
        </w:tc>
      </w:tr>
      <w:tr>
        <w:trPr>
          <w:trHeight w:val="168"/>
        </w:trPr>
        <w:tc>
          <w:tcPr>
            <w:tcW w:w="810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52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4440"/>
        <w:spacing w:after="0"/>
        <w:rPr>
          <w:sz w:val="20"/>
          <w:szCs w:val="20"/>
          <w:color w:val="auto"/>
        </w:rPr>
      </w:pPr>
      <w:r>
        <w:rPr>
          <w:rFonts w:ascii="Courier New" w:cs="Courier New" w:eastAsia="Courier New" w:hAnsi="Courier New"/>
          <w:sz w:val="15"/>
          <w:szCs w:val="15"/>
          <w:color w:val="auto"/>
        </w:rPr>
        <w:t>The accompanying notes are an integral part of the consolidated</w:t>
      </w:r>
    </w:p>
    <w:p>
      <w:pPr>
        <w:jc w:val="center"/>
        <w:ind w:right="4520"/>
        <w:spacing w:after="0" w:line="237" w:lineRule="auto"/>
        <w:rPr>
          <w:sz w:val="20"/>
          <w:szCs w:val="20"/>
          <w:color w:val="auto"/>
        </w:rPr>
      </w:pPr>
      <w:r>
        <w:rPr>
          <w:rFonts w:ascii="Courier New" w:cs="Courier New" w:eastAsia="Courier New" w:hAnsi="Courier New"/>
          <w:sz w:val="15"/>
          <w:szCs w:val="15"/>
          <w:color w:val="auto"/>
        </w:rPr>
        <w:t>condensed financial statements</w:t>
      </w:r>
    </w:p>
    <w:p>
      <w:pPr>
        <w:ind w:left="800"/>
        <w:spacing w:after="0" w:line="238" w:lineRule="auto"/>
        <w:rPr>
          <w:sz w:val="20"/>
          <w:szCs w:val="20"/>
          <w:color w:val="auto"/>
        </w:rPr>
      </w:pPr>
      <w:r>
        <w:rPr>
          <w:rFonts w:ascii="Courier New" w:cs="Courier New" w:eastAsia="Courier New" w:hAnsi="Courier New"/>
          <w:sz w:val="15"/>
          <w:szCs w:val="15"/>
          <w:color w:val="auto"/>
        </w:rPr>
        <w:t>Certain amounts have been reclassified for comparative purposes</w:t>
      </w:r>
    </w:p>
    <w:p>
      <w:pPr>
        <w:sectPr>
          <w:pgSz w:w="11900" w:h="16838" w:orient="portrait"/>
          <w:cols w:equalWidth="0" w:num="1">
            <w:col w:w="11540"/>
          </w:cols>
          <w:pgMar w:left="220" w:top="617" w:right="139" w:bottom="1440" w:gutter="0" w:footer="0" w:header="0"/>
        </w:sectPr>
      </w:pPr>
    </w:p>
    <w:bookmarkStart w:id="2" w:name="page3"/>
    <w:bookmarkEnd w:id="2"/>
    <w:p>
      <w:pPr>
        <w:spacing w:after="0"/>
        <w:rPr>
          <w:sz w:val="20"/>
          <w:szCs w:val="20"/>
          <w:color w:val="auto"/>
        </w:rPr>
      </w:pPr>
      <w:r>
        <w:rPr>
          <w:rFonts w:ascii="Courier New" w:cs="Courier New" w:eastAsia="Courier New" w:hAnsi="Courier New"/>
          <w:sz w:val="15"/>
          <w:szCs w:val="15"/>
          <w:color w:val="auto"/>
        </w:rPr>
        <w:t>TAKE-TWO INTERACTIVE SOFTWARE, INC.</w:t>
      </w:r>
    </w:p>
    <w:p>
      <w:pPr>
        <w:spacing w:after="0" w:line="237" w:lineRule="auto"/>
        <w:rPr>
          <w:sz w:val="20"/>
          <w:szCs w:val="20"/>
          <w:color w:val="auto"/>
        </w:rPr>
      </w:pPr>
      <w:r>
        <w:rPr>
          <w:rFonts w:ascii="Courier New" w:cs="Courier New" w:eastAsia="Courier New" w:hAnsi="Courier New"/>
          <w:sz w:val="15"/>
          <w:szCs w:val="15"/>
          <w:color w:val="auto"/>
        </w:rPr>
        <w:t>Consolidated Condensed Statements of Operations</w:t>
      </w:r>
    </w:p>
    <w:p>
      <w:pPr>
        <w:spacing w:after="0" w:line="238" w:lineRule="auto"/>
        <w:rPr>
          <w:sz w:val="20"/>
          <w:szCs w:val="20"/>
          <w:color w:val="auto"/>
        </w:rPr>
      </w:pPr>
      <w:r>
        <w:rPr>
          <w:rFonts w:ascii="Courier New" w:cs="Courier New" w:eastAsia="Courier New" w:hAnsi="Courier New"/>
          <w:sz w:val="15"/>
          <w:szCs w:val="15"/>
          <w:color w:val="auto"/>
        </w:rPr>
        <w:t>For the three months ended July 31, 2000 and 1999</w:t>
      </w:r>
    </w:p>
    <w:p>
      <w:pPr>
        <w:ind w:left="180"/>
        <w:spacing w:after="0" w:line="237" w:lineRule="auto"/>
        <w:rPr>
          <w:sz w:val="20"/>
          <w:szCs w:val="20"/>
          <w:color w:val="auto"/>
        </w:rPr>
      </w:pPr>
      <w:r>
        <w:rPr>
          <w:rFonts w:ascii="Courier New" w:cs="Courier New" w:eastAsia="Courier New" w:hAnsi="Courier New"/>
          <w:sz w:val="15"/>
          <w:szCs w:val="15"/>
          <w:color w:val="auto"/>
        </w:rPr>
        <w:t>and the nine months ended July 31, 2000 and 1999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6000" w:type="dxa"/>
            <w:vAlign w:val="bottom"/>
          </w:tcPr>
          <w:p>
            <w:pPr>
              <w:spacing w:after="0"/>
              <w:rPr>
                <w:sz w:val="14"/>
                <w:szCs w:val="14"/>
                <w:color w:val="auto"/>
              </w:rPr>
            </w:pPr>
          </w:p>
        </w:tc>
        <w:tc>
          <w:tcPr>
            <w:tcW w:w="2940" w:type="dxa"/>
            <w:vAlign w:val="bottom"/>
            <w:gridSpan w:val="4"/>
          </w:tcPr>
          <w:p>
            <w:pPr>
              <w:jc w:val="right"/>
              <w:ind w:right="27"/>
              <w:spacing w:after="0"/>
              <w:rPr>
                <w:sz w:val="20"/>
                <w:szCs w:val="20"/>
                <w:color w:val="auto"/>
              </w:rPr>
            </w:pPr>
            <w:r>
              <w:rPr>
                <w:rFonts w:ascii="Courier New" w:cs="Courier New" w:eastAsia="Courier New" w:hAnsi="Courier New"/>
                <w:sz w:val="15"/>
                <w:szCs w:val="15"/>
                <w:color w:val="auto"/>
              </w:rPr>
              <w:t>Three months ended July 31,</w:t>
            </w:r>
          </w:p>
        </w:tc>
        <w:tc>
          <w:tcPr>
            <w:tcW w:w="160" w:type="dxa"/>
            <w:vAlign w:val="bottom"/>
          </w:tcPr>
          <w:p>
            <w:pPr>
              <w:spacing w:after="0"/>
              <w:rPr>
                <w:sz w:val="14"/>
                <w:szCs w:val="14"/>
                <w:color w:val="auto"/>
              </w:rPr>
            </w:pPr>
          </w:p>
        </w:tc>
        <w:tc>
          <w:tcPr>
            <w:tcW w:w="2440" w:type="dxa"/>
            <w:vAlign w:val="bottom"/>
            <w:gridSpan w:val="3"/>
          </w:tcPr>
          <w:p>
            <w:pPr>
              <w:jc w:val="right"/>
              <w:ind w:right="87"/>
              <w:spacing w:after="0"/>
              <w:rPr>
                <w:sz w:val="20"/>
                <w:szCs w:val="20"/>
                <w:color w:val="auto"/>
              </w:rPr>
            </w:pPr>
            <w:r>
              <w:rPr>
                <w:rFonts w:ascii="Courier New" w:cs="Courier New" w:eastAsia="Courier New" w:hAnsi="Courier New"/>
                <w:sz w:val="15"/>
                <w:szCs w:val="15"/>
                <w:color w:val="auto"/>
                <w:w w:val="96"/>
              </w:rPr>
              <w:t>Nine months ended July 31,</w:t>
            </w:r>
          </w:p>
        </w:tc>
      </w:tr>
      <w:tr>
        <w:trPr>
          <w:trHeight w:val="168"/>
        </w:trPr>
        <w:tc>
          <w:tcPr>
            <w:tcW w:w="6000" w:type="dxa"/>
            <w:vAlign w:val="bottom"/>
          </w:tcPr>
          <w:p>
            <w:pPr>
              <w:spacing w:after="0"/>
              <w:rPr>
                <w:sz w:val="14"/>
                <w:szCs w:val="14"/>
                <w:color w:val="auto"/>
              </w:rPr>
            </w:pPr>
          </w:p>
        </w:tc>
        <w:tc>
          <w:tcPr>
            <w:tcW w:w="2940" w:type="dxa"/>
            <w:vAlign w:val="bottom"/>
            <w:gridSpan w:val="4"/>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2600" w:type="dxa"/>
            <w:vAlign w:val="bottom"/>
            <w:gridSpan w:val="4"/>
          </w:tcPr>
          <w:p>
            <w:pPr>
              <w:jc w:val="right"/>
              <w:spacing w:after="0" w:line="168" w:lineRule="exact"/>
              <w:rPr>
                <w:sz w:val="20"/>
                <w:szCs w:val="20"/>
                <w:color w:val="auto"/>
              </w:rPr>
            </w:pPr>
            <w:r>
              <w:rPr>
                <w:rFonts w:ascii="Courier New" w:cs="Courier New" w:eastAsia="Courier New" w:hAnsi="Courier New"/>
                <w:sz w:val="15"/>
                <w:szCs w:val="15"/>
                <w:color w:val="auto"/>
                <w:w w:val="98"/>
              </w:rPr>
              <w:t>-----------------------------</w:t>
            </w:r>
          </w:p>
        </w:tc>
      </w:tr>
      <w:tr>
        <w:trPr>
          <w:trHeight w:val="168"/>
        </w:trPr>
        <w:tc>
          <w:tcPr>
            <w:tcW w:w="60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2000</w:t>
            </w:r>
          </w:p>
        </w:tc>
        <w:tc>
          <w:tcPr>
            <w:tcW w:w="220" w:type="dxa"/>
            <w:vAlign w:val="bottom"/>
          </w:tcPr>
          <w:p>
            <w:pPr>
              <w:spacing w:after="0"/>
              <w:rPr>
                <w:sz w:val="14"/>
                <w:szCs w:val="14"/>
                <w:color w:val="auto"/>
              </w:rPr>
            </w:pP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1999</w:t>
            </w:r>
          </w:p>
        </w:tc>
        <w:tc>
          <w:tcPr>
            <w:tcW w:w="160" w:type="dxa"/>
            <w:vAlign w:val="bottom"/>
          </w:tcPr>
          <w:p>
            <w:pPr>
              <w:spacing w:after="0"/>
              <w:rPr>
                <w:sz w:val="14"/>
                <w:szCs w:val="14"/>
                <w:color w:val="auto"/>
              </w:rPr>
            </w:pP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2000</w:t>
            </w:r>
          </w:p>
        </w:tc>
        <w:tc>
          <w:tcPr>
            <w:tcW w:w="220" w:type="dxa"/>
            <w:vAlign w:val="bottom"/>
          </w:tcPr>
          <w:p>
            <w:pPr>
              <w:spacing w:after="0"/>
              <w:rPr>
                <w:sz w:val="14"/>
                <w:szCs w:val="14"/>
                <w:color w:val="auto"/>
              </w:rPr>
            </w:pP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1999</w:t>
            </w:r>
          </w:p>
        </w:tc>
      </w:tr>
      <w:tr>
        <w:trPr>
          <w:trHeight w:val="168"/>
        </w:trPr>
        <w:tc>
          <w:tcPr>
            <w:tcW w:w="6000" w:type="dxa"/>
            <w:vAlign w:val="bottom"/>
          </w:tcPr>
          <w:p>
            <w:pPr>
              <w:spacing w:after="0"/>
              <w:rPr>
                <w:sz w:val="14"/>
                <w:szCs w:val="14"/>
                <w:color w:val="auto"/>
              </w:rPr>
            </w:pPr>
          </w:p>
        </w:tc>
        <w:tc>
          <w:tcPr>
            <w:tcW w:w="1660" w:type="dxa"/>
            <w:vAlign w:val="bottom"/>
            <w:gridSpan w:val="2"/>
          </w:tcPr>
          <w:p>
            <w:pPr>
              <w:jc w:val="right"/>
              <w:ind w:right="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673"/>
        </w:trPr>
        <w:tc>
          <w:tcPr>
            <w:tcW w:w="6000" w:type="dxa"/>
            <w:vAlign w:val="bottom"/>
          </w:tcPr>
          <w:p>
            <w:pPr>
              <w:spacing w:after="0"/>
              <w:rPr>
                <w:sz w:val="20"/>
                <w:szCs w:val="20"/>
                <w:color w:val="auto"/>
              </w:rPr>
            </w:pPr>
            <w:r>
              <w:rPr>
                <w:rFonts w:ascii="Courier New" w:cs="Courier New" w:eastAsia="Courier New" w:hAnsi="Courier New"/>
                <w:sz w:val="15"/>
                <w:szCs w:val="15"/>
                <w:color w:val="auto"/>
              </w:rPr>
              <w:t>Net sales</w:t>
            </w:r>
          </w:p>
        </w:tc>
        <w:tc>
          <w:tcPr>
            <w:tcW w:w="1660" w:type="dxa"/>
            <w:vAlign w:val="bottom"/>
            <w:gridSpan w:val="2"/>
          </w:tcPr>
          <w:p>
            <w:pPr>
              <w:jc w:val="right"/>
              <w:ind w:right="47"/>
              <w:spacing w:after="0"/>
              <w:rPr>
                <w:sz w:val="20"/>
                <w:szCs w:val="20"/>
                <w:color w:val="auto"/>
              </w:rPr>
            </w:pPr>
            <w:r>
              <w:rPr>
                <w:rFonts w:ascii="Courier New" w:cs="Courier New" w:eastAsia="Courier New" w:hAnsi="Courier New"/>
                <w:sz w:val="15"/>
                <w:szCs w:val="15"/>
                <w:color w:val="auto"/>
              </w:rPr>
              <w:t>$71,472,587</w:t>
            </w:r>
          </w:p>
        </w:tc>
        <w:tc>
          <w:tcPr>
            <w:tcW w:w="1280" w:type="dxa"/>
            <w:vAlign w:val="bottom"/>
            <w:gridSpan w:val="2"/>
          </w:tcPr>
          <w:p>
            <w:pPr>
              <w:jc w:val="right"/>
              <w:ind w:right="107"/>
              <w:spacing w:after="0"/>
              <w:rPr>
                <w:sz w:val="20"/>
                <w:szCs w:val="20"/>
                <w:color w:val="auto"/>
              </w:rPr>
            </w:pPr>
            <w:r>
              <w:rPr>
                <w:rFonts w:ascii="Courier New" w:cs="Courier New" w:eastAsia="Courier New" w:hAnsi="Courier New"/>
                <w:sz w:val="15"/>
                <w:szCs w:val="15"/>
                <w:color w:val="auto"/>
              </w:rPr>
              <w:t>$63,562,470</w:t>
            </w:r>
          </w:p>
        </w:tc>
        <w:tc>
          <w:tcPr>
            <w:tcW w:w="1440" w:type="dxa"/>
            <w:vAlign w:val="bottom"/>
            <w:gridSpan w:val="2"/>
          </w:tcPr>
          <w:p>
            <w:pPr>
              <w:jc w:val="right"/>
              <w:ind w:right="147"/>
              <w:spacing w:after="0"/>
              <w:rPr>
                <w:sz w:val="20"/>
                <w:szCs w:val="20"/>
                <w:color w:val="auto"/>
              </w:rPr>
            </w:pPr>
            <w:r>
              <w:rPr>
                <w:rFonts w:ascii="Courier New" w:cs="Courier New" w:eastAsia="Courier New" w:hAnsi="Courier New"/>
                <w:sz w:val="15"/>
                <w:szCs w:val="15"/>
                <w:color w:val="auto"/>
              </w:rPr>
              <w:t>$ 264,398,385</w:t>
            </w:r>
          </w:p>
        </w:tc>
        <w:tc>
          <w:tcPr>
            <w:tcW w:w="116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$184,008,455</w:t>
            </w:r>
          </w:p>
        </w:tc>
      </w:tr>
      <w:tr>
        <w:trPr>
          <w:trHeight w:val="168"/>
        </w:trPr>
        <w:tc>
          <w:tcPr>
            <w:tcW w:w="6000" w:type="dxa"/>
            <w:vAlign w:val="bottom"/>
          </w:tcPr>
          <w:p>
            <w:pPr>
              <w:spacing w:after="0" w:line="168" w:lineRule="exact"/>
              <w:rPr>
                <w:sz w:val="20"/>
                <w:szCs w:val="20"/>
                <w:color w:val="auto"/>
              </w:rPr>
            </w:pPr>
            <w:r>
              <w:rPr>
                <w:rFonts w:ascii="Courier New" w:cs="Courier New" w:eastAsia="Courier New" w:hAnsi="Courier New"/>
                <w:sz w:val="15"/>
                <w:szCs w:val="15"/>
                <w:color w:val="auto"/>
              </w:rPr>
              <w:t>Cost of sales</w:t>
            </w:r>
          </w:p>
        </w:tc>
        <w:tc>
          <w:tcPr>
            <w:tcW w:w="660" w:type="dxa"/>
            <w:vAlign w:val="bottom"/>
          </w:tcPr>
          <w:p>
            <w:pPr>
              <w:spacing w:after="0"/>
              <w:rPr>
                <w:sz w:val="14"/>
                <w:szCs w:val="14"/>
                <w:color w:val="auto"/>
              </w:rPr>
            </w:pP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5"/>
              </w:rPr>
              <w:t>40,100,344</w:t>
            </w:r>
          </w:p>
        </w:tc>
        <w:tc>
          <w:tcPr>
            <w:tcW w:w="220" w:type="dxa"/>
            <w:vAlign w:val="bottom"/>
          </w:tcPr>
          <w:p>
            <w:pPr>
              <w:spacing w:after="0"/>
              <w:rPr>
                <w:sz w:val="14"/>
                <w:szCs w:val="14"/>
                <w:color w:val="auto"/>
              </w:rPr>
            </w:pP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5"/>
              </w:rPr>
              <w:t>43,931,101</w:t>
            </w:r>
          </w:p>
        </w:tc>
        <w:tc>
          <w:tcPr>
            <w:tcW w:w="160" w:type="dxa"/>
            <w:vAlign w:val="bottom"/>
          </w:tcPr>
          <w:p>
            <w:pPr>
              <w:spacing w:after="0"/>
              <w:rPr>
                <w:sz w:val="14"/>
                <w:szCs w:val="14"/>
                <w:color w:val="auto"/>
              </w:rPr>
            </w:pP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168,155,154</w:t>
            </w:r>
          </w:p>
        </w:tc>
        <w:tc>
          <w:tcPr>
            <w:tcW w:w="220" w:type="dxa"/>
            <w:vAlign w:val="bottom"/>
          </w:tcPr>
          <w:p>
            <w:pPr>
              <w:spacing w:after="0"/>
              <w:rPr>
                <w:sz w:val="14"/>
                <w:szCs w:val="14"/>
                <w:color w:val="auto"/>
              </w:rPr>
            </w:pP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2"/>
              </w:rPr>
              <w:t>133,553,958</w:t>
            </w:r>
          </w:p>
        </w:tc>
      </w:tr>
      <w:tr>
        <w:trPr>
          <w:trHeight w:val="168"/>
        </w:trPr>
        <w:tc>
          <w:tcPr>
            <w:tcW w:w="6000" w:type="dxa"/>
            <w:vAlign w:val="bottom"/>
          </w:tcPr>
          <w:p>
            <w:pPr>
              <w:spacing w:after="0"/>
              <w:rPr>
                <w:sz w:val="14"/>
                <w:szCs w:val="14"/>
                <w:color w:val="auto"/>
              </w:rPr>
            </w:pPr>
          </w:p>
        </w:tc>
        <w:tc>
          <w:tcPr>
            <w:tcW w:w="1660" w:type="dxa"/>
            <w:vAlign w:val="bottom"/>
            <w:gridSpan w:val="2"/>
          </w:tcPr>
          <w:p>
            <w:pPr>
              <w:jc w:val="right"/>
              <w:ind w:right="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600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Gross profit</w:t>
            </w:r>
          </w:p>
        </w:tc>
        <w:tc>
          <w:tcPr>
            <w:tcW w:w="660" w:type="dxa"/>
            <w:vAlign w:val="bottom"/>
          </w:tcPr>
          <w:p>
            <w:pPr>
              <w:spacing w:after="0"/>
              <w:rPr>
                <w:sz w:val="14"/>
                <w:szCs w:val="14"/>
                <w:color w:val="auto"/>
              </w:rPr>
            </w:pP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5"/>
              </w:rPr>
              <w:t>31,372,243</w:t>
            </w:r>
          </w:p>
        </w:tc>
        <w:tc>
          <w:tcPr>
            <w:tcW w:w="220" w:type="dxa"/>
            <w:vAlign w:val="bottom"/>
          </w:tcPr>
          <w:p>
            <w:pPr>
              <w:spacing w:after="0"/>
              <w:rPr>
                <w:sz w:val="14"/>
                <w:szCs w:val="14"/>
                <w:color w:val="auto"/>
              </w:rPr>
            </w:pP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5"/>
              </w:rPr>
              <w:t>19,631,369</w:t>
            </w:r>
          </w:p>
        </w:tc>
        <w:tc>
          <w:tcPr>
            <w:tcW w:w="160" w:type="dxa"/>
            <w:vAlign w:val="bottom"/>
          </w:tcPr>
          <w:p>
            <w:pPr>
              <w:spacing w:after="0"/>
              <w:rPr>
                <w:sz w:val="14"/>
                <w:szCs w:val="14"/>
                <w:color w:val="auto"/>
              </w:rPr>
            </w:pP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96,243,231</w:t>
            </w:r>
          </w:p>
        </w:tc>
        <w:tc>
          <w:tcPr>
            <w:tcW w:w="220" w:type="dxa"/>
            <w:vAlign w:val="bottom"/>
          </w:tcPr>
          <w:p>
            <w:pPr>
              <w:spacing w:after="0"/>
              <w:rPr>
                <w:sz w:val="14"/>
                <w:szCs w:val="14"/>
                <w:color w:val="auto"/>
              </w:rPr>
            </w:pP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50,454,497</w:t>
            </w:r>
          </w:p>
        </w:tc>
      </w:tr>
      <w:tr>
        <w:trPr>
          <w:trHeight w:val="168"/>
        </w:trPr>
        <w:tc>
          <w:tcPr>
            <w:tcW w:w="6000" w:type="dxa"/>
            <w:vAlign w:val="bottom"/>
          </w:tcPr>
          <w:p>
            <w:pPr>
              <w:spacing w:after="0"/>
              <w:rPr>
                <w:sz w:val="14"/>
                <w:szCs w:val="14"/>
                <w:color w:val="auto"/>
              </w:rPr>
            </w:pPr>
          </w:p>
        </w:tc>
        <w:tc>
          <w:tcPr>
            <w:tcW w:w="1660" w:type="dxa"/>
            <w:vAlign w:val="bottom"/>
            <w:gridSpan w:val="2"/>
          </w:tcPr>
          <w:p>
            <w:pPr>
              <w:jc w:val="right"/>
              <w:ind w:right="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6000" w:type="dxa"/>
            <w:vAlign w:val="bottom"/>
          </w:tcPr>
          <w:p>
            <w:pPr>
              <w:spacing w:after="0"/>
              <w:rPr>
                <w:sz w:val="20"/>
                <w:szCs w:val="20"/>
                <w:color w:val="auto"/>
              </w:rPr>
            </w:pPr>
            <w:r>
              <w:rPr>
                <w:rFonts w:ascii="Courier New" w:cs="Courier New" w:eastAsia="Courier New" w:hAnsi="Courier New"/>
                <w:sz w:val="15"/>
                <w:szCs w:val="15"/>
                <w:color w:val="auto"/>
              </w:rPr>
              <w:t>Operating expenses:</w:t>
            </w:r>
          </w:p>
        </w:tc>
        <w:tc>
          <w:tcPr>
            <w:tcW w:w="6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168"/>
        </w:trPr>
        <w:tc>
          <w:tcPr>
            <w:tcW w:w="60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Selling and marketing</w:t>
            </w:r>
          </w:p>
        </w:tc>
        <w:tc>
          <w:tcPr>
            <w:tcW w:w="660" w:type="dxa"/>
            <w:vAlign w:val="bottom"/>
          </w:tcPr>
          <w:p>
            <w:pPr>
              <w:spacing w:after="0"/>
              <w:rPr>
                <w:sz w:val="14"/>
                <w:szCs w:val="14"/>
                <w:color w:val="auto"/>
              </w:rPr>
            </w:pP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9,055,486</w:t>
            </w:r>
          </w:p>
        </w:tc>
        <w:tc>
          <w:tcPr>
            <w:tcW w:w="220" w:type="dxa"/>
            <w:vAlign w:val="bottom"/>
          </w:tcPr>
          <w:p>
            <w:pPr>
              <w:spacing w:after="0"/>
              <w:rPr>
                <w:sz w:val="14"/>
                <w:szCs w:val="14"/>
                <w:color w:val="auto"/>
              </w:rPr>
            </w:pP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6,925,874</w:t>
            </w:r>
          </w:p>
        </w:tc>
        <w:tc>
          <w:tcPr>
            <w:tcW w:w="160" w:type="dxa"/>
            <w:vAlign w:val="bottom"/>
          </w:tcPr>
          <w:p>
            <w:pPr>
              <w:spacing w:after="0"/>
              <w:rPr>
                <w:sz w:val="14"/>
                <w:szCs w:val="14"/>
                <w:color w:val="auto"/>
              </w:rPr>
            </w:pP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34,243,171</w:t>
            </w:r>
          </w:p>
        </w:tc>
        <w:tc>
          <w:tcPr>
            <w:tcW w:w="220" w:type="dxa"/>
            <w:vAlign w:val="bottom"/>
          </w:tcPr>
          <w:p>
            <w:pPr>
              <w:spacing w:after="0"/>
              <w:rPr>
                <w:sz w:val="14"/>
                <w:szCs w:val="14"/>
                <w:color w:val="auto"/>
              </w:rPr>
            </w:pP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16,415,343</w:t>
            </w:r>
          </w:p>
        </w:tc>
      </w:tr>
      <w:tr>
        <w:trPr>
          <w:trHeight w:val="168"/>
        </w:trPr>
        <w:tc>
          <w:tcPr>
            <w:tcW w:w="60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General and administrative</w:t>
            </w:r>
          </w:p>
        </w:tc>
        <w:tc>
          <w:tcPr>
            <w:tcW w:w="660" w:type="dxa"/>
            <w:vAlign w:val="bottom"/>
          </w:tcPr>
          <w:p>
            <w:pPr>
              <w:spacing w:after="0"/>
              <w:rPr>
                <w:sz w:val="14"/>
                <w:szCs w:val="14"/>
                <w:color w:val="auto"/>
              </w:rPr>
            </w:pP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9,105,921</w:t>
            </w:r>
          </w:p>
        </w:tc>
        <w:tc>
          <w:tcPr>
            <w:tcW w:w="220" w:type="dxa"/>
            <w:vAlign w:val="bottom"/>
          </w:tcPr>
          <w:p>
            <w:pPr>
              <w:spacing w:after="0"/>
              <w:rPr>
                <w:sz w:val="14"/>
                <w:szCs w:val="14"/>
                <w:color w:val="auto"/>
              </w:rPr>
            </w:pP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6,779,560</w:t>
            </w:r>
          </w:p>
        </w:tc>
        <w:tc>
          <w:tcPr>
            <w:tcW w:w="160" w:type="dxa"/>
            <w:vAlign w:val="bottom"/>
          </w:tcPr>
          <w:p>
            <w:pPr>
              <w:spacing w:after="0"/>
              <w:rPr>
                <w:sz w:val="14"/>
                <w:szCs w:val="14"/>
                <w:color w:val="auto"/>
              </w:rPr>
            </w:pP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25,725,552</w:t>
            </w:r>
          </w:p>
        </w:tc>
        <w:tc>
          <w:tcPr>
            <w:tcW w:w="220" w:type="dxa"/>
            <w:vAlign w:val="bottom"/>
          </w:tcPr>
          <w:p>
            <w:pPr>
              <w:spacing w:after="0"/>
              <w:rPr>
                <w:sz w:val="14"/>
                <w:szCs w:val="14"/>
                <w:color w:val="auto"/>
              </w:rPr>
            </w:pP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17,416,941</w:t>
            </w:r>
          </w:p>
        </w:tc>
      </w:tr>
      <w:tr>
        <w:trPr>
          <w:trHeight w:val="168"/>
        </w:trPr>
        <w:tc>
          <w:tcPr>
            <w:tcW w:w="60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Research and development costs</w:t>
            </w:r>
          </w:p>
        </w:tc>
        <w:tc>
          <w:tcPr>
            <w:tcW w:w="660" w:type="dxa"/>
            <w:vAlign w:val="bottom"/>
          </w:tcPr>
          <w:p>
            <w:pPr>
              <w:spacing w:after="0"/>
              <w:rPr>
                <w:sz w:val="14"/>
                <w:szCs w:val="14"/>
                <w:color w:val="auto"/>
              </w:rPr>
            </w:pP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1,656,737</w:t>
            </w:r>
          </w:p>
        </w:tc>
        <w:tc>
          <w:tcPr>
            <w:tcW w:w="220" w:type="dxa"/>
            <w:vAlign w:val="bottom"/>
          </w:tcPr>
          <w:p>
            <w:pPr>
              <w:spacing w:after="0"/>
              <w:rPr>
                <w:sz w:val="14"/>
                <w:szCs w:val="14"/>
                <w:color w:val="auto"/>
              </w:rPr>
            </w:pP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986,845</w:t>
            </w:r>
          </w:p>
        </w:tc>
        <w:tc>
          <w:tcPr>
            <w:tcW w:w="160" w:type="dxa"/>
            <w:vAlign w:val="bottom"/>
          </w:tcPr>
          <w:p>
            <w:pPr>
              <w:spacing w:after="0"/>
              <w:rPr>
                <w:sz w:val="14"/>
                <w:szCs w:val="14"/>
                <w:color w:val="auto"/>
              </w:rPr>
            </w:pP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4,646,045</w:t>
            </w:r>
          </w:p>
        </w:tc>
        <w:tc>
          <w:tcPr>
            <w:tcW w:w="220" w:type="dxa"/>
            <w:vAlign w:val="bottom"/>
          </w:tcPr>
          <w:p>
            <w:pPr>
              <w:spacing w:after="0"/>
              <w:rPr>
                <w:sz w:val="14"/>
                <w:szCs w:val="14"/>
                <w:color w:val="auto"/>
              </w:rPr>
            </w:pP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2,210,994</w:t>
            </w:r>
          </w:p>
        </w:tc>
      </w:tr>
      <w:tr>
        <w:trPr>
          <w:trHeight w:val="168"/>
        </w:trPr>
        <w:tc>
          <w:tcPr>
            <w:tcW w:w="60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Depreciation and amortization</w:t>
            </w:r>
          </w:p>
        </w:tc>
        <w:tc>
          <w:tcPr>
            <w:tcW w:w="660" w:type="dxa"/>
            <w:vAlign w:val="bottom"/>
          </w:tcPr>
          <w:p>
            <w:pPr>
              <w:spacing w:after="0"/>
              <w:rPr>
                <w:sz w:val="14"/>
                <w:szCs w:val="14"/>
                <w:color w:val="auto"/>
              </w:rPr>
            </w:pP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3,821,587</w:t>
            </w:r>
          </w:p>
        </w:tc>
        <w:tc>
          <w:tcPr>
            <w:tcW w:w="220" w:type="dxa"/>
            <w:vAlign w:val="bottom"/>
          </w:tcPr>
          <w:p>
            <w:pPr>
              <w:spacing w:after="0"/>
              <w:rPr>
                <w:sz w:val="14"/>
                <w:szCs w:val="14"/>
                <w:color w:val="auto"/>
              </w:rPr>
            </w:pP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730,146</w:t>
            </w:r>
          </w:p>
        </w:tc>
        <w:tc>
          <w:tcPr>
            <w:tcW w:w="160" w:type="dxa"/>
            <w:vAlign w:val="bottom"/>
          </w:tcPr>
          <w:p>
            <w:pPr>
              <w:spacing w:after="0"/>
              <w:rPr>
                <w:sz w:val="14"/>
                <w:szCs w:val="14"/>
                <w:color w:val="auto"/>
              </w:rPr>
            </w:pP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7,398,041</w:t>
            </w:r>
          </w:p>
        </w:tc>
        <w:tc>
          <w:tcPr>
            <w:tcW w:w="220" w:type="dxa"/>
            <w:vAlign w:val="bottom"/>
          </w:tcPr>
          <w:p>
            <w:pPr>
              <w:spacing w:after="0"/>
              <w:rPr>
                <w:sz w:val="14"/>
                <w:szCs w:val="14"/>
                <w:color w:val="auto"/>
              </w:rPr>
            </w:pP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1,743,567</w:t>
            </w:r>
          </w:p>
        </w:tc>
      </w:tr>
      <w:tr>
        <w:trPr>
          <w:trHeight w:val="168"/>
        </w:trPr>
        <w:tc>
          <w:tcPr>
            <w:tcW w:w="60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One time charge related to abandoned offering</w:t>
            </w:r>
          </w:p>
        </w:tc>
        <w:tc>
          <w:tcPr>
            <w:tcW w:w="660" w:type="dxa"/>
            <w:vAlign w:val="bottom"/>
          </w:tcPr>
          <w:p>
            <w:pPr>
              <w:spacing w:after="0"/>
              <w:rPr>
                <w:sz w:val="14"/>
                <w:szCs w:val="14"/>
                <w:color w:val="auto"/>
              </w:rPr>
            </w:pP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1,103,170</w:t>
            </w:r>
          </w:p>
        </w:tc>
        <w:tc>
          <w:tcPr>
            <w:tcW w:w="220" w:type="dxa"/>
            <w:vAlign w:val="bottom"/>
          </w:tcPr>
          <w:p>
            <w:pPr>
              <w:spacing w:after="0"/>
              <w:rPr>
                <w:sz w:val="14"/>
                <w:szCs w:val="14"/>
                <w:color w:val="auto"/>
              </w:rPr>
            </w:pPr>
          </w:p>
        </w:tc>
        <w:tc>
          <w:tcPr>
            <w:tcW w:w="1060" w:type="dxa"/>
            <w:vAlign w:val="bottom"/>
          </w:tcPr>
          <w:p>
            <w:pPr>
              <w:jc w:val="right"/>
              <w:ind w:right="287"/>
              <w:spacing w:after="0" w:line="168" w:lineRule="exact"/>
              <w:rPr>
                <w:sz w:val="20"/>
                <w:szCs w:val="20"/>
                <w:color w:val="auto"/>
              </w:rPr>
            </w:pPr>
            <w:r>
              <w:rPr>
                <w:rFonts w:ascii="Courier New" w:cs="Courier New" w:eastAsia="Courier New" w:hAnsi="Courier New"/>
                <w:sz w:val="15"/>
                <w:szCs w:val="15"/>
                <w:color w:val="auto"/>
              </w:rPr>
              <w:t>--</w:t>
            </w:r>
          </w:p>
        </w:tc>
        <w:tc>
          <w:tcPr>
            <w:tcW w:w="160" w:type="dxa"/>
            <w:vAlign w:val="bottom"/>
          </w:tcPr>
          <w:p>
            <w:pPr>
              <w:spacing w:after="0"/>
              <w:rPr>
                <w:sz w:val="14"/>
                <w:szCs w:val="14"/>
                <w:color w:val="auto"/>
              </w:rPr>
            </w:pP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1,103,170</w:t>
            </w:r>
          </w:p>
        </w:tc>
        <w:tc>
          <w:tcPr>
            <w:tcW w:w="220" w:type="dxa"/>
            <w:vAlign w:val="bottom"/>
          </w:tcPr>
          <w:p>
            <w:pPr>
              <w:spacing w:after="0"/>
              <w:rPr>
                <w:sz w:val="14"/>
                <w:szCs w:val="14"/>
                <w:color w:val="auto"/>
              </w:rPr>
            </w:pPr>
          </w:p>
        </w:tc>
        <w:tc>
          <w:tcPr>
            <w:tcW w:w="94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6000" w:type="dxa"/>
            <w:vAlign w:val="bottom"/>
          </w:tcPr>
          <w:p>
            <w:pPr>
              <w:spacing w:after="0"/>
              <w:rPr>
                <w:sz w:val="14"/>
                <w:szCs w:val="14"/>
                <w:color w:val="auto"/>
              </w:rPr>
            </w:pPr>
          </w:p>
        </w:tc>
        <w:tc>
          <w:tcPr>
            <w:tcW w:w="1660" w:type="dxa"/>
            <w:vAlign w:val="bottom"/>
            <w:gridSpan w:val="2"/>
          </w:tcPr>
          <w:p>
            <w:pPr>
              <w:jc w:val="right"/>
              <w:ind w:right="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600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Total operating expenses</w:t>
            </w:r>
          </w:p>
        </w:tc>
        <w:tc>
          <w:tcPr>
            <w:tcW w:w="660" w:type="dxa"/>
            <w:vAlign w:val="bottom"/>
          </w:tcPr>
          <w:p>
            <w:pPr>
              <w:spacing w:after="0"/>
              <w:rPr>
                <w:sz w:val="14"/>
                <w:szCs w:val="14"/>
                <w:color w:val="auto"/>
              </w:rPr>
            </w:pP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5"/>
              </w:rPr>
              <w:t>24,742,901</w:t>
            </w:r>
          </w:p>
        </w:tc>
        <w:tc>
          <w:tcPr>
            <w:tcW w:w="220" w:type="dxa"/>
            <w:vAlign w:val="bottom"/>
          </w:tcPr>
          <w:p>
            <w:pPr>
              <w:spacing w:after="0"/>
              <w:rPr>
                <w:sz w:val="14"/>
                <w:szCs w:val="14"/>
                <w:color w:val="auto"/>
              </w:rPr>
            </w:pP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5"/>
              </w:rPr>
              <w:t>15,422,425</w:t>
            </w:r>
          </w:p>
        </w:tc>
        <w:tc>
          <w:tcPr>
            <w:tcW w:w="160" w:type="dxa"/>
            <w:vAlign w:val="bottom"/>
          </w:tcPr>
          <w:p>
            <w:pPr>
              <w:spacing w:after="0"/>
              <w:rPr>
                <w:sz w:val="14"/>
                <w:szCs w:val="14"/>
                <w:color w:val="auto"/>
              </w:rPr>
            </w:pP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73,115,979</w:t>
            </w:r>
          </w:p>
        </w:tc>
        <w:tc>
          <w:tcPr>
            <w:tcW w:w="220" w:type="dxa"/>
            <w:vAlign w:val="bottom"/>
          </w:tcPr>
          <w:p>
            <w:pPr>
              <w:spacing w:after="0"/>
              <w:rPr>
                <w:sz w:val="14"/>
                <w:szCs w:val="14"/>
                <w:color w:val="auto"/>
              </w:rPr>
            </w:pP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37,786,845</w:t>
            </w:r>
          </w:p>
        </w:tc>
      </w:tr>
      <w:tr>
        <w:trPr>
          <w:trHeight w:val="168"/>
        </w:trPr>
        <w:tc>
          <w:tcPr>
            <w:tcW w:w="6000" w:type="dxa"/>
            <w:vAlign w:val="bottom"/>
          </w:tcPr>
          <w:p>
            <w:pPr>
              <w:spacing w:after="0"/>
              <w:rPr>
                <w:sz w:val="14"/>
                <w:szCs w:val="14"/>
                <w:color w:val="auto"/>
              </w:rPr>
            </w:pPr>
          </w:p>
        </w:tc>
        <w:tc>
          <w:tcPr>
            <w:tcW w:w="1660" w:type="dxa"/>
            <w:vAlign w:val="bottom"/>
            <w:gridSpan w:val="2"/>
          </w:tcPr>
          <w:p>
            <w:pPr>
              <w:jc w:val="right"/>
              <w:ind w:right="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6000" w:type="dxa"/>
            <w:vAlign w:val="bottom"/>
          </w:tcPr>
          <w:p>
            <w:pPr>
              <w:ind w:left="800"/>
              <w:spacing w:after="0"/>
              <w:rPr>
                <w:sz w:val="20"/>
                <w:szCs w:val="20"/>
                <w:color w:val="auto"/>
              </w:rPr>
            </w:pPr>
            <w:r>
              <w:rPr>
                <w:rFonts w:ascii="Courier New" w:cs="Courier New" w:eastAsia="Courier New" w:hAnsi="Courier New"/>
                <w:sz w:val="15"/>
                <w:szCs w:val="15"/>
                <w:color w:val="auto"/>
              </w:rPr>
              <w:t>Income from operations</w:t>
            </w:r>
          </w:p>
        </w:tc>
        <w:tc>
          <w:tcPr>
            <w:tcW w:w="660" w:type="dxa"/>
            <w:vAlign w:val="bottom"/>
          </w:tcPr>
          <w:p>
            <w:pPr>
              <w:spacing w:after="0"/>
              <w:rPr>
                <w:sz w:val="24"/>
                <w:szCs w:val="24"/>
                <w:color w:val="auto"/>
              </w:rPr>
            </w:pPr>
          </w:p>
        </w:tc>
        <w:tc>
          <w:tcPr>
            <w:tcW w:w="1000" w:type="dxa"/>
            <w:vAlign w:val="bottom"/>
          </w:tcPr>
          <w:p>
            <w:pPr>
              <w:jc w:val="right"/>
              <w:ind w:right="47"/>
              <w:spacing w:after="0"/>
              <w:rPr>
                <w:sz w:val="20"/>
                <w:szCs w:val="20"/>
                <w:color w:val="auto"/>
              </w:rPr>
            </w:pPr>
            <w:r>
              <w:rPr>
                <w:rFonts w:ascii="Courier New" w:cs="Courier New" w:eastAsia="Courier New" w:hAnsi="Courier New"/>
                <w:sz w:val="15"/>
                <w:szCs w:val="15"/>
                <w:color w:val="auto"/>
              </w:rPr>
              <w:t>6,629,342</w:t>
            </w:r>
          </w:p>
        </w:tc>
        <w:tc>
          <w:tcPr>
            <w:tcW w:w="220" w:type="dxa"/>
            <w:vAlign w:val="bottom"/>
          </w:tcPr>
          <w:p>
            <w:pPr>
              <w:spacing w:after="0"/>
              <w:rPr>
                <w:sz w:val="24"/>
                <w:szCs w:val="24"/>
                <w:color w:val="auto"/>
              </w:rPr>
            </w:pPr>
          </w:p>
        </w:tc>
        <w:tc>
          <w:tcPr>
            <w:tcW w:w="106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4,208,944</w:t>
            </w:r>
          </w:p>
        </w:tc>
        <w:tc>
          <w:tcPr>
            <w:tcW w:w="160" w:type="dxa"/>
            <w:vAlign w:val="bottom"/>
          </w:tcPr>
          <w:p>
            <w:pPr>
              <w:spacing w:after="0"/>
              <w:rPr>
                <w:sz w:val="24"/>
                <w:szCs w:val="24"/>
                <w:color w:val="auto"/>
              </w:rPr>
            </w:pPr>
          </w:p>
        </w:tc>
        <w:tc>
          <w:tcPr>
            <w:tcW w:w="128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23,127,252</w:t>
            </w:r>
          </w:p>
        </w:tc>
        <w:tc>
          <w:tcPr>
            <w:tcW w:w="22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Courier New" w:cs="Courier New" w:eastAsia="Courier New" w:hAnsi="Courier New"/>
                <w:sz w:val="15"/>
                <w:szCs w:val="15"/>
                <w:color w:val="auto"/>
              </w:rPr>
              <w:t>12,667,652</w:t>
            </w:r>
          </w:p>
        </w:tc>
      </w:tr>
      <w:tr>
        <w:trPr>
          <w:trHeight w:val="336"/>
        </w:trPr>
        <w:tc>
          <w:tcPr>
            <w:tcW w:w="6000" w:type="dxa"/>
            <w:vAlign w:val="bottom"/>
          </w:tcPr>
          <w:p>
            <w:pPr>
              <w:spacing w:after="0"/>
              <w:rPr>
                <w:sz w:val="20"/>
                <w:szCs w:val="20"/>
                <w:color w:val="auto"/>
              </w:rPr>
            </w:pPr>
            <w:r>
              <w:rPr>
                <w:rFonts w:ascii="Courier New" w:cs="Courier New" w:eastAsia="Courier New" w:hAnsi="Courier New"/>
                <w:sz w:val="15"/>
                <w:szCs w:val="15"/>
                <w:color w:val="auto"/>
              </w:rPr>
              <w:t>Interest expense, net</w:t>
            </w:r>
          </w:p>
        </w:tc>
        <w:tc>
          <w:tcPr>
            <w:tcW w:w="660" w:type="dxa"/>
            <w:vAlign w:val="bottom"/>
          </w:tcPr>
          <w:p>
            <w:pPr>
              <w:spacing w:after="0"/>
              <w:rPr>
                <w:sz w:val="24"/>
                <w:szCs w:val="24"/>
                <w:color w:val="auto"/>
              </w:rPr>
            </w:pPr>
          </w:p>
        </w:tc>
        <w:tc>
          <w:tcPr>
            <w:tcW w:w="1000" w:type="dxa"/>
            <w:vAlign w:val="bottom"/>
          </w:tcPr>
          <w:p>
            <w:pPr>
              <w:jc w:val="right"/>
              <w:ind w:right="47"/>
              <w:spacing w:after="0"/>
              <w:rPr>
                <w:sz w:val="20"/>
                <w:szCs w:val="20"/>
                <w:color w:val="auto"/>
              </w:rPr>
            </w:pPr>
            <w:r>
              <w:rPr>
                <w:rFonts w:ascii="Courier New" w:cs="Courier New" w:eastAsia="Courier New" w:hAnsi="Courier New"/>
                <w:sz w:val="15"/>
                <w:szCs w:val="15"/>
                <w:color w:val="auto"/>
              </w:rPr>
              <w:t>1,635,618</w:t>
            </w:r>
          </w:p>
        </w:tc>
        <w:tc>
          <w:tcPr>
            <w:tcW w:w="220" w:type="dxa"/>
            <w:vAlign w:val="bottom"/>
          </w:tcPr>
          <w:p>
            <w:pPr>
              <w:spacing w:after="0"/>
              <w:rPr>
                <w:sz w:val="24"/>
                <w:szCs w:val="24"/>
                <w:color w:val="auto"/>
              </w:rPr>
            </w:pPr>
          </w:p>
        </w:tc>
        <w:tc>
          <w:tcPr>
            <w:tcW w:w="106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453,825</w:t>
            </w:r>
          </w:p>
        </w:tc>
        <w:tc>
          <w:tcPr>
            <w:tcW w:w="160" w:type="dxa"/>
            <w:vAlign w:val="bottom"/>
          </w:tcPr>
          <w:p>
            <w:pPr>
              <w:spacing w:after="0"/>
              <w:rPr>
                <w:sz w:val="24"/>
                <w:szCs w:val="24"/>
                <w:color w:val="auto"/>
              </w:rPr>
            </w:pPr>
          </w:p>
        </w:tc>
        <w:tc>
          <w:tcPr>
            <w:tcW w:w="128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4,516,708</w:t>
            </w:r>
          </w:p>
        </w:tc>
        <w:tc>
          <w:tcPr>
            <w:tcW w:w="22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Courier New" w:cs="Courier New" w:eastAsia="Courier New" w:hAnsi="Courier New"/>
                <w:sz w:val="15"/>
                <w:szCs w:val="15"/>
                <w:color w:val="auto"/>
              </w:rPr>
              <w:t>2,053,295</w:t>
            </w:r>
          </w:p>
        </w:tc>
      </w:tr>
      <w:tr>
        <w:trPr>
          <w:trHeight w:val="168"/>
        </w:trPr>
        <w:tc>
          <w:tcPr>
            <w:tcW w:w="6000" w:type="dxa"/>
            <w:vAlign w:val="bottom"/>
          </w:tcPr>
          <w:p>
            <w:pPr>
              <w:spacing w:after="0"/>
              <w:rPr>
                <w:sz w:val="14"/>
                <w:szCs w:val="14"/>
                <w:color w:val="auto"/>
              </w:rPr>
            </w:pPr>
          </w:p>
        </w:tc>
        <w:tc>
          <w:tcPr>
            <w:tcW w:w="1660" w:type="dxa"/>
            <w:vAlign w:val="bottom"/>
            <w:gridSpan w:val="2"/>
          </w:tcPr>
          <w:p>
            <w:pPr>
              <w:jc w:val="right"/>
              <w:ind w:right="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600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Income before equity in income/(loss) of affiliate and</w:t>
            </w:r>
          </w:p>
        </w:tc>
        <w:tc>
          <w:tcPr>
            <w:tcW w:w="6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tcPr>
          <w:p>
            <w:pPr>
              <w:spacing w:after="0"/>
              <w:rPr>
                <w:sz w:val="14"/>
                <w:szCs w:val="14"/>
                <w:color w:val="auto"/>
              </w:rPr>
            </w:pPr>
          </w:p>
        </w:tc>
      </w:tr>
      <w:tr>
        <w:trPr>
          <w:trHeight w:val="168"/>
        </w:trPr>
        <w:tc>
          <w:tcPr>
            <w:tcW w:w="6000" w:type="dxa"/>
            <w:vAlign w:val="bottom"/>
          </w:tcPr>
          <w:p>
            <w:pPr>
              <w:ind w:left="1140"/>
              <w:spacing w:after="0" w:line="168" w:lineRule="exact"/>
              <w:rPr>
                <w:sz w:val="20"/>
                <w:szCs w:val="20"/>
                <w:color w:val="auto"/>
              </w:rPr>
            </w:pPr>
            <w:r>
              <w:rPr>
                <w:rFonts w:ascii="Courier New" w:cs="Courier New" w:eastAsia="Courier New" w:hAnsi="Courier New"/>
                <w:sz w:val="15"/>
                <w:szCs w:val="15"/>
                <w:color w:val="auto"/>
              </w:rPr>
              <w:t>provision for income taxes</w:t>
            </w:r>
          </w:p>
        </w:tc>
        <w:tc>
          <w:tcPr>
            <w:tcW w:w="660" w:type="dxa"/>
            <w:vAlign w:val="bottom"/>
          </w:tcPr>
          <w:p>
            <w:pPr>
              <w:spacing w:after="0"/>
              <w:rPr>
                <w:sz w:val="14"/>
                <w:szCs w:val="14"/>
                <w:color w:val="auto"/>
              </w:rPr>
            </w:pP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4,993,724</w:t>
            </w:r>
          </w:p>
        </w:tc>
        <w:tc>
          <w:tcPr>
            <w:tcW w:w="220" w:type="dxa"/>
            <w:vAlign w:val="bottom"/>
          </w:tcPr>
          <w:p>
            <w:pPr>
              <w:spacing w:after="0"/>
              <w:rPr>
                <w:sz w:val="14"/>
                <w:szCs w:val="14"/>
                <w:color w:val="auto"/>
              </w:rPr>
            </w:pP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3,755,119</w:t>
            </w:r>
          </w:p>
        </w:tc>
        <w:tc>
          <w:tcPr>
            <w:tcW w:w="160" w:type="dxa"/>
            <w:vAlign w:val="bottom"/>
          </w:tcPr>
          <w:p>
            <w:pPr>
              <w:spacing w:after="0"/>
              <w:rPr>
                <w:sz w:val="14"/>
                <w:szCs w:val="14"/>
                <w:color w:val="auto"/>
              </w:rPr>
            </w:pP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18,610,544</w:t>
            </w:r>
          </w:p>
        </w:tc>
        <w:tc>
          <w:tcPr>
            <w:tcW w:w="220" w:type="dxa"/>
            <w:vAlign w:val="bottom"/>
          </w:tcPr>
          <w:p>
            <w:pPr>
              <w:spacing w:after="0"/>
              <w:rPr>
                <w:sz w:val="14"/>
                <w:szCs w:val="14"/>
                <w:color w:val="auto"/>
              </w:rPr>
            </w:pP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10,614,357</w:t>
            </w:r>
          </w:p>
        </w:tc>
      </w:tr>
      <w:tr>
        <w:trPr>
          <w:trHeight w:val="336"/>
        </w:trPr>
        <w:tc>
          <w:tcPr>
            <w:tcW w:w="6000" w:type="dxa"/>
            <w:vAlign w:val="bottom"/>
          </w:tcPr>
          <w:p>
            <w:pPr>
              <w:spacing w:after="0"/>
              <w:rPr>
                <w:sz w:val="20"/>
                <w:szCs w:val="20"/>
                <w:color w:val="auto"/>
              </w:rPr>
            </w:pPr>
            <w:r>
              <w:rPr>
                <w:rFonts w:ascii="Courier New" w:cs="Courier New" w:eastAsia="Courier New" w:hAnsi="Courier New"/>
                <w:sz w:val="15"/>
                <w:szCs w:val="15"/>
                <w:color w:val="auto"/>
              </w:rPr>
              <w:t>Equity in income/(loss) of affiliate</w:t>
            </w:r>
          </w:p>
        </w:tc>
        <w:tc>
          <w:tcPr>
            <w:tcW w:w="660" w:type="dxa"/>
            <w:vAlign w:val="bottom"/>
          </w:tcPr>
          <w:p>
            <w:pPr>
              <w:spacing w:after="0"/>
              <w:rPr>
                <w:sz w:val="24"/>
                <w:szCs w:val="24"/>
                <w:color w:val="auto"/>
              </w:rPr>
            </w:pPr>
          </w:p>
        </w:tc>
        <w:tc>
          <w:tcPr>
            <w:tcW w:w="100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106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110,973</w:t>
            </w:r>
          </w:p>
        </w:tc>
        <w:tc>
          <w:tcPr>
            <w:tcW w:w="160" w:type="dxa"/>
            <w:vAlign w:val="bottom"/>
          </w:tcPr>
          <w:p>
            <w:pPr>
              <w:spacing w:after="0"/>
              <w:rPr>
                <w:sz w:val="24"/>
                <w:szCs w:val="24"/>
                <w:color w:val="auto"/>
              </w:rPr>
            </w:pPr>
          </w:p>
        </w:tc>
        <w:tc>
          <w:tcPr>
            <w:tcW w:w="1280" w:type="dxa"/>
            <w:vAlign w:val="bottom"/>
          </w:tcPr>
          <w:p>
            <w:pPr>
              <w:jc w:val="right"/>
              <w:ind w:right="67"/>
              <w:spacing w:after="0"/>
              <w:rPr>
                <w:sz w:val="20"/>
                <w:szCs w:val="20"/>
                <w:color w:val="auto"/>
              </w:rPr>
            </w:pPr>
            <w:r>
              <w:rPr>
                <w:rFonts w:ascii="Courier New" w:cs="Courier New" w:eastAsia="Courier New" w:hAnsi="Courier New"/>
                <w:sz w:val="15"/>
                <w:szCs w:val="15"/>
                <w:color w:val="auto"/>
              </w:rPr>
              <w:t>(762,683)</w:t>
            </w:r>
          </w:p>
        </w:tc>
        <w:tc>
          <w:tcPr>
            <w:tcW w:w="22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Courier New" w:cs="Courier New" w:eastAsia="Courier New" w:hAnsi="Courier New"/>
                <w:sz w:val="15"/>
                <w:szCs w:val="15"/>
                <w:color w:val="auto"/>
              </w:rPr>
              <w:t>110,973</w:t>
            </w:r>
          </w:p>
        </w:tc>
      </w:tr>
      <w:tr>
        <w:trPr>
          <w:trHeight w:val="168"/>
        </w:trPr>
        <w:tc>
          <w:tcPr>
            <w:tcW w:w="6000" w:type="dxa"/>
            <w:vAlign w:val="bottom"/>
          </w:tcPr>
          <w:p>
            <w:pPr>
              <w:spacing w:after="0"/>
              <w:rPr>
                <w:sz w:val="14"/>
                <w:szCs w:val="14"/>
                <w:color w:val="auto"/>
              </w:rPr>
            </w:pPr>
          </w:p>
        </w:tc>
        <w:tc>
          <w:tcPr>
            <w:tcW w:w="1660" w:type="dxa"/>
            <w:vAlign w:val="bottom"/>
            <w:gridSpan w:val="2"/>
          </w:tcPr>
          <w:p>
            <w:pPr>
              <w:jc w:val="right"/>
              <w:ind w:right="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600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Income before provision for income taxes</w:t>
            </w:r>
          </w:p>
        </w:tc>
        <w:tc>
          <w:tcPr>
            <w:tcW w:w="660" w:type="dxa"/>
            <w:vAlign w:val="bottom"/>
          </w:tcPr>
          <w:p>
            <w:pPr>
              <w:spacing w:after="0"/>
              <w:rPr>
                <w:sz w:val="14"/>
                <w:szCs w:val="14"/>
                <w:color w:val="auto"/>
              </w:rPr>
            </w:pP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4,993,724</w:t>
            </w:r>
          </w:p>
        </w:tc>
        <w:tc>
          <w:tcPr>
            <w:tcW w:w="220" w:type="dxa"/>
            <w:vAlign w:val="bottom"/>
          </w:tcPr>
          <w:p>
            <w:pPr>
              <w:spacing w:after="0"/>
              <w:rPr>
                <w:sz w:val="14"/>
                <w:szCs w:val="14"/>
                <w:color w:val="auto"/>
              </w:rPr>
            </w:pP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3,866,092</w:t>
            </w:r>
          </w:p>
        </w:tc>
        <w:tc>
          <w:tcPr>
            <w:tcW w:w="160" w:type="dxa"/>
            <w:vAlign w:val="bottom"/>
          </w:tcPr>
          <w:p>
            <w:pPr>
              <w:spacing w:after="0"/>
              <w:rPr>
                <w:sz w:val="14"/>
                <w:szCs w:val="14"/>
                <w:color w:val="auto"/>
              </w:rPr>
            </w:pP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17,847,861</w:t>
            </w:r>
          </w:p>
        </w:tc>
        <w:tc>
          <w:tcPr>
            <w:tcW w:w="220" w:type="dxa"/>
            <w:vAlign w:val="bottom"/>
          </w:tcPr>
          <w:p>
            <w:pPr>
              <w:spacing w:after="0"/>
              <w:rPr>
                <w:sz w:val="14"/>
                <w:szCs w:val="14"/>
                <w:color w:val="auto"/>
              </w:rPr>
            </w:pP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10,725,330</w:t>
            </w:r>
          </w:p>
        </w:tc>
      </w:tr>
      <w:tr>
        <w:trPr>
          <w:trHeight w:val="336"/>
        </w:trPr>
        <w:tc>
          <w:tcPr>
            <w:tcW w:w="6000" w:type="dxa"/>
            <w:vAlign w:val="bottom"/>
          </w:tcPr>
          <w:p>
            <w:pPr>
              <w:spacing w:after="0"/>
              <w:rPr>
                <w:sz w:val="20"/>
                <w:szCs w:val="20"/>
                <w:color w:val="auto"/>
              </w:rPr>
            </w:pPr>
            <w:r>
              <w:rPr>
                <w:rFonts w:ascii="Courier New" w:cs="Courier New" w:eastAsia="Courier New" w:hAnsi="Courier New"/>
                <w:sz w:val="15"/>
                <w:szCs w:val="15"/>
                <w:color w:val="auto"/>
              </w:rPr>
              <w:t>Provision for income taxes</w:t>
            </w:r>
          </w:p>
        </w:tc>
        <w:tc>
          <w:tcPr>
            <w:tcW w:w="660" w:type="dxa"/>
            <w:vAlign w:val="bottom"/>
          </w:tcPr>
          <w:p>
            <w:pPr>
              <w:spacing w:after="0"/>
              <w:rPr>
                <w:sz w:val="24"/>
                <w:szCs w:val="24"/>
                <w:color w:val="auto"/>
              </w:rPr>
            </w:pPr>
          </w:p>
        </w:tc>
        <w:tc>
          <w:tcPr>
            <w:tcW w:w="1000" w:type="dxa"/>
            <w:vAlign w:val="bottom"/>
          </w:tcPr>
          <w:p>
            <w:pPr>
              <w:jc w:val="right"/>
              <w:ind w:right="47"/>
              <w:spacing w:after="0"/>
              <w:rPr>
                <w:sz w:val="20"/>
                <w:szCs w:val="20"/>
                <w:color w:val="auto"/>
              </w:rPr>
            </w:pPr>
            <w:r>
              <w:rPr>
                <w:rFonts w:ascii="Courier New" w:cs="Courier New" w:eastAsia="Courier New" w:hAnsi="Courier New"/>
                <w:sz w:val="15"/>
                <w:szCs w:val="15"/>
                <w:color w:val="auto"/>
              </w:rPr>
              <w:t>1,544,753</w:t>
            </w:r>
          </w:p>
        </w:tc>
        <w:tc>
          <w:tcPr>
            <w:tcW w:w="220" w:type="dxa"/>
            <w:vAlign w:val="bottom"/>
          </w:tcPr>
          <w:p>
            <w:pPr>
              <w:spacing w:after="0"/>
              <w:rPr>
                <w:sz w:val="24"/>
                <w:szCs w:val="24"/>
                <w:color w:val="auto"/>
              </w:rPr>
            </w:pPr>
          </w:p>
        </w:tc>
        <w:tc>
          <w:tcPr>
            <w:tcW w:w="106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1,158,268</w:t>
            </w:r>
          </w:p>
        </w:tc>
        <w:tc>
          <w:tcPr>
            <w:tcW w:w="160" w:type="dxa"/>
            <w:vAlign w:val="bottom"/>
          </w:tcPr>
          <w:p>
            <w:pPr>
              <w:spacing w:after="0"/>
              <w:rPr>
                <w:sz w:val="24"/>
                <w:szCs w:val="24"/>
                <w:color w:val="auto"/>
              </w:rPr>
            </w:pPr>
          </w:p>
        </w:tc>
        <w:tc>
          <w:tcPr>
            <w:tcW w:w="128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6,258,022</w:t>
            </w:r>
          </w:p>
        </w:tc>
        <w:tc>
          <w:tcPr>
            <w:tcW w:w="22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Courier New" w:cs="Courier New" w:eastAsia="Courier New" w:hAnsi="Courier New"/>
                <w:sz w:val="15"/>
                <w:szCs w:val="15"/>
                <w:color w:val="auto"/>
              </w:rPr>
              <w:t>3,561,498</w:t>
            </w:r>
          </w:p>
        </w:tc>
      </w:tr>
      <w:tr>
        <w:trPr>
          <w:trHeight w:val="168"/>
        </w:trPr>
        <w:tc>
          <w:tcPr>
            <w:tcW w:w="6000" w:type="dxa"/>
            <w:vAlign w:val="bottom"/>
          </w:tcPr>
          <w:p>
            <w:pPr>
              <w:spacing w:after="0"/>
              <w:rPr>
                <w:sz w:val="14"/>
                <w:szCs w:val="14"/>
                <w:color w:val="auto"/>
              </w:rPr>
            </w:pPr>
          </w:p>
        </w:tc>
        <w:tc>
          <w:tcPr>
            <w:tcW w:w="1660" w:type="dxa"/>
            <w:vAlign w:val="bottom"/>
            <w:gridSpan w:val="2"/>
          </w:tcPr>
          <w:p>
            <w:pPr>
              <w:jc w:val="right"/>
              <w:ind w:right="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6000" w:type="dxa"/>
            <w:vAlign w:val="bottom"/>
          </w:tcPr>
          <w:p>
            <w:pPr>
              <w:ind w:left="800"/>
              <w:spacing w:after="0"/>
              <w:rPr>
                <w:sz w:val="20"/>
                <w:szCs w:val="20"/>
                <w:color w:val="auto"/>
              </w:rPr>
            </w:pPr>
            <w:r>
              <w:rPr>
                <w:rFonts w:ascii="Courier New" w:cs="Courier New" w:eastAsia="Courier New" w:hAnsi="Courier New"/>
                <w:sz w:val="15"/>
                <w:szCs w:val="15"/>
                <w:color w:val="auto"/>
              </w:rPr>
              <w:t>Net income</w:t>
            </w:r>
          </w:p>
        </w:tc>
        <w:tc>
          <w:tcPr>
            <w:tcW w:w="1660" w:type="dxa"/>
            <w:vAlign w:val="bottom"/>
            <w:gridSpan w:val="2"/>
          </w:tcPr>
          <w:p>
            <w:pPr>
              <w:jc w:val="right"/>
              <w:ind w:right="47"/>
              <w:spacing w:after="0"/>
              <w:rPr>
                <w:sz w:val="20"/>
                <w:szCs w:val="20"/>
                <w:color w:val="auto"/>
              </w:rPr>
            </w:pPr>
            <w:r>
              <w:rPr>
                <w:rFonts w:ascii="Courier New" w:cs="Courier New" w:eastAsia="Courier New" w:hAnsi="Courier New"/>
                <w:sz w:val="15"/>
                <w:szCs w:val="15"/>
                <w:color w:val="auto"/>
              </w:rPr>
              <w:t>$ 3,448,971</w:t>
            </w:r>
          </w:p>
        </w:tc>
        <w:tc>
          <w:tcPr>
            <w:tcW w:w="1280" w:type="dxa"/>
            <w:vAlign w:val="bottom"/>
            <w:gridSpan w:val="2"/>
          </w:tcPr>
          <w:p>
            <w:pPr>
              <w:jc w:val="right"/>
              <w:ind w:right="107"/>
              <w:spacing w:after="0"/>
              <w:rPr>
                <w:sz w:val="20"/>
                <w:szCs w:val="20"/>
                <w:color w:val="auto"/>
              </w:rPr>
            </w:pPr>
            <w:r>
              <w:rPr>
                <w:rFonts w:ascii="Courier New" w:cs="Courier New" w:eastAsia="Courier New" w:hAnsi="Courier New"/>
                <w:sz w:val="15"/>
                <w:szCs w:val="15"/>
                <w:color w:val="auto"/>
              </w:rPr>
              <w:t>$ 2,707,824</w:t>
            </w:r>
          </w:p>
        </w:tc>
        <w:tc>
          <w:tcPr>
            <w:tcW w:w="16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128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11,589,839</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940" w:type="dxa"/>
            <w:vAlign w:val="bottom"/>
          </w:tcPr>
          <w:p>
            <w:pPr>
              <w:jc w:val="right"/>
              <w:spacing w:after="0"/>
              <w:rPr>
                <w:sz w:val="20"/>
                <w:szCs w:val="20"/>
                <w:color w:val="auto"/>
              </w:rPr>
            </w:pPr>
            <w:r>
              <w:rPr>
                <w:rFonts w:ascii="Courier New" w:cs="Courier New" w:eastAsia="Courier New" w:hAnsi="Courier New"/>
                <w:sz w:val="15"/>
                <w:szCs w:val="15"/>
                <w:color w:val="auto"/>
              </w:rPr>
              <w:t>7,163,832</w:t>
            </w:r>
          </w:p>
        </w:tc>
      </w:tr>
      <w:tr>
        <w:trPr>
          <w:trHeight w:val="168"/>
        </w:trPr>
        <w:tc>
          <w:tcPr>
            <w:tcW w:w="6000" w:type="dxa"/>
            <w:vAlign w:val="bottom"/>
          </w:tcPr>
          <w:p>
            <w:pPr>
              <w:spacing w:after="0"/>
              <w:rPr>
                <w:sz w:val="14"/>
                <w:szCs w:val="14"/>
                <w:color w:val="auto"/>
              </w:rPr>
            </w:pPr>
          </w:p>
        </w:tc>
        <w:tc>
          <w:tcPr>
            <w:tcW w:w="1660" w:type="dxa"/>
            <w:vAlign w:val="bottom"/>
            <w:gridSpan w:val="2"/>
          </w:tcPr>
          <w:p>
            <w:pPr>
              <w:jc w:val="right"/>
              <w:ind w:right="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505"/>
        </w:trPr>
        <w:tc>
          <w:tcPr>
            <w:tcW w:w="6000" w:type="dxa"/>
            <w:vAlign w:val="bottom"/>
          </w:tcPr>
          <w:p>
            <w:pPr>
              <w:spacing w:after="0"/>
              <w:rPr>
                <w:sz w:val="20"/>
                <w:szCs w:val="20"/>
                <w:color w:val="auto"/>
              </w:rPr>
            </w:pPr>
            <w:r>
              <w:rPr>
                <w:rFonts w:ascii="Courier New" w:cs="Courier New" w:eastAsia="Courier New" w:hAnsi="Courier New"/>
                <w:sz w:val="15"/>
                <w:szCs w:val="15"/>
                <w:color w:val="auto"/>
              </w:rPr>
              <w:t>Per share data:</w:t>
            </w:r>
          </w:p>
        </w:tc>
        <w:tc>
          <w:tcPr>
            <w:tcW w:w="6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168"/>
        </w:trPr>
        <w:tc>
          <w:tcPr>
            <w:tcW w:w="60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Basic:</w:t>
            </w:r>
          </w:p>
        </w:tc>
        <w:tc>
          <w:tcPr>
            <w:tcW w:w="6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tcPr>
          <w:p>
            <w:pPr>
              <w:spacing w:after="0"/>
              <w:rPr>
                <w:sz w:val="14"/>
                <w:szCs w:val="14"/>
                <w:color w:val="auto"/>
              </w:rPr>
            </w:pPr>
          </w:p>
        </w:tc>
      </w:tr>
      <w:tr>
        <w:trPr>
          <w:trHeight w:val="168"/>
        </w:trPr>
        <w:tc>
          <w:tcPr>
            <w:tcW w:w="600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Weighted average common shares outstanding</w:t>
            </w:r>
          </w:p>
        </w:tc>
        <w:tc>
          <w:tcPr>
            <w:tcW w:w="660" w:type="dxa"/>
            <w:vAlign w:val="bottom"/>
          </w:tcPr>
          <w:p>
            <w:pPr>
              <w:spacing w:after="0"/>
              <w:rPr>
                <w:sz w:val="14"/>
                <w:szCs w:val="14"/>
                <w:color w:val="auto"/>
              </w:rPr>
            </w:pP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5"/>
              </w:rPr>
              <w:t>29,061,499</w:t>
            </w:r>
          </w:p>
        </w:tc>
        <w:tc>
          <w:tcPr>
            <w:tcW w:w="220" w:type="dxa"/>
            <w:vAlign w:val="bottom"/>
          </w:tcPr>
          <w:p>
            <w:pPr>
              <w:spacing w:after="0"/>
              <w:rPr>
                <w:sz w:val="14"/>
                <w:szCs w:val="14"/>
                <w:color w:val="auto"/>
              </w:rPr>
            </w:pP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5"/>
              </w:rPr>
              <w:t>22,440,547</w:t>
            </w:r>
          </w:p>
        </w:tc>
        <w:tc>
          <w:tcPr>
            <w:tcW w:w="160" w:type="dxa"/>
            <w:vAlign w:val="bottom"/>
          </w:tcPr>
          <w:p>
            <w:pPr>
              <w:spacing w:after="0"/>
              <w:rPr>
                <w:sz w:val="14"/>
                <w:szCs w:val="14"/>
                <w:color w:val="auto"/>
              </w:rPr>
            </w:pP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25,981,014</w:t>
            </w:r>
          </w:p>
        </w:tc>
        <w:tc>
          <w:tcPr>
            <w:tcW w:w="220" w:type="dxa"/>
            <w:vAlign w:val="bottom"/>
          </w:tcPr>
          <w:p>
            <w:pPr>
              <w:spacing w:after="0"/>
              <w:rPr>
                <w:sz w:val="14"/>
                <w:szCs w:val="14"/>
                <w:color w:val="auto"/>
              </w:rPr>
            </w:pP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19,939,990</w:t>
            </w:r>
          </w:p>
        </w:tc>
      </w:tr>
      <w:tr>
        <w:trPr>
          <w:trHeight w:val="168"/>
        </w:trPr>
        <w:tc>
          <w:tcPr>
            <w:tcW w:w="6000" w:type="dxa"/>
            <w:vAlign w:val="bottom"/>
          </w:tcPr>
          <w:p>
            <w:pPr>
              <w:spacing w:after="0"/>
              <w:rPr>
                <w:sz w:val="14"/>
                <w:szCs w:val="14"/>
                <w:color w:val="auto"/>
              </w:rPr>
            </w:pPr>
          </w:p>
        </w:tc>
        <w:tc>
          <w:tcPr>
            <w:tcW w:w="1660" w:type="dxa"/>
            <w:vAlign w:val="bottom"/>
            <w:gridSpan w:val="2"/>
          </w:tcPr>
          <w:p>
            <w:pPr>
              <w:jc w:val="right"/>
              <w:ind w:right="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600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Net income per share</w:t>
            </w:r>
          </w:p>
        </w:tc>
        <w:tc>
          <w:tcPr>
            <w:tcW w:w="6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0.12</w:t>
            </w:r>
          </w:p>
        </w:tc>
        <w:tc>
          <w:tcPr>
            <w:tcW w:w="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0.12</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0.45</w:t>
            </w:r>
          </w:p>
        </w:tc>
        <w:tc>
          <w:tcPr>
            <w:tcW w:w="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0.36</w:t>
            </w:r>
          </w:p>
        </w:tc>
      </w:tr>
      <w:tr>
        <w:trPr>
          <w:trHeight w:val="168"/>
        </w:trPr>
        <w:tc>
          <w:tcPr>
            <w:tcW w:w="6000" w:type="dxa"/>
            <w:vAlign w:val="bottom"/>
          </w:tcPr>
          <w:p>
            <w:pPr>
              <w:spacing w:after="0"/>
              <w:rPr>
                <w:sz w:val="14"/>
                <w:szCs w:val="14"/>
                <w:color w:val="auto"/>
              </w:rPr>
            </w:pPr>
          </w:p>
        </w:tc>
        <w:tc>
          <w:tcPr>
            <w:tcW w:w="1660" w:type="dxa"/>
            <w:vAlign w:val="bottom"/>
            <w:gridSpan w:val="2"/>
          </w:tcPr>
          <w:p>
            <w:pPr>
              <w:jc w:val="right"/>
              <w:ind w:right="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60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Diluted:</w:t>
            </w:r>
          </w:p>
        </w:tc>
        <w:tc>
          <w:tcPr>
            <w:tcW w:w="6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tcPr>
          <w:p>
            <w:pPr>
              <w:spacing w:after="0"/>
              <w:rPr>
                <w:sz w:val="14"/>
                <w:szCs w:val="14"/>
                <w:color w:val="auto"/>
              </w:rPr>
            </w:pPr>
          </w:p>
        </w:tc>
      </w:tr>
      <w:tr>
        <w:trPr>
          <w:trHeight w:val="168"/>
        </w:trPr>
        <w:tc>
          <w:tcPr>
            <w:tcW w:w="600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Weighted average common shares outstanding</w:t>
            </w:r>
          </w:p>
        </w:tc>
        <w:tc>
          <w:tcPr>
            <w:tcW w:w="660" w:type="dxa"/>
            <w:vAlign w:val="bottom"/>
          </w:tcPr>
          <w:p>
            <w:pPr>
              <w:spacing w:after="0"/>
              <w:rPr>
                <w:sz w:val="14"/>
                <w:szCs w:val="14"/>
                <w:color w:val="auto"/>
              </w:rPr>
            </w:pP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5"/>
              </w:rPr>
              <w:t>29,879,265</w:t>
            </w:r>
          </w:p>
        </w:tc>
        <w:tc>
          <w:tcPr>
            <w:tcW w:w="220" w:type="dxa"/>
            <w:vAlign w:val="bottom"/>
          </w:tcPr>
          <w:p>
            <w:pPr>
              <w:spacing w:after="0"/>
              <w:rPr>
                <w:sz w:val="14"/>
                <w:szCs w:val="14"/>
                <w:color w:val="auto"/>
              </w:rPr>
            </w:pP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w w:val="95"/>
              </w:rPr>
              <w:t>23,292,541</w:t>
            </w:r>
          </w:p>
        </w:tc>
        <w:tc>
          <w:tcPr>
            <w:tcW w:w="160" w:type="dxa"/>
            <w:vAlign w:val="bottom"/>
          </w:tcPr>
          <w:p>
            <w:pPr>
              <w:spacing w:after="0"/>
              <w:rPr>
                <w:sz w:val="14"/>
                <w:szCs w:val="14"/>
                <w:color w:val="auto"/>
              </w:rPr>
            </w:pP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26,992,485</w:t>
            </w:r>
          </w:p>
        </w:tc>
        <w:tc>
          <w:tcPr>
            <w:tcW w:w="220" w:type="dxa"/>
            <w:vAlign w:val="bottom"/>
          </w:tcPr>
          <w:p>
            <w:pPr>
              <w:spacing w:after="0"/>
              <w:rPr>
                <w:sz w:val="14"/>
                <w:szCs w:val="14"/>
                <w:color w:val="auto"/>
              </w:rPr>
            </w:pP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21,205,200</w:t>
            </w:r>
          </w:p>
        </w:tc>
      </w:tr>
      <w:tr>
        <w:trPr>
          <w:trHeight w:val="168"/>
        </w:trPr>
        <w:tc>
          <w:tcPr>
            <w:tcW w:w="6000" w:type="dxa"/>
            <w:vAlign w:val="bottom"/>
          </w:tcPr>
          <w:p>
            <w:pPr>
              <w:spacing w:after="0"/>
              <w:rPr>
                <w:sz w:val="14"/>
                <w:szCs w:val="14"/>
                <w:color w:val="auto"/>
              </w:rPr>
            </w:pPr>
          </w:p>
        </w:tc>
        <w:tc>
          <w:tcPr>
            <w:tcW w:w="1660" w:type="dxa"/>
            <w:vAlign w:val="bottom"/>
            <w:gridSpan w:val="2"/>
          </w:tcPr>
          <w:p>
            <w:pPr>
              <w:jc w:val="right"/>
              <w:ind w:right="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600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Net income per share</w:t>
            </w:r>
          </w:p>
        </w:tc>
        <w:tc>
          <w:tcPr>
            <w:tcW w:w="6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00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0.12</w:t>
            </w:r>
          </w:p>
        </w:tc>
        <w:tc>
          <w:tcPr>
            <w:tcW w:w="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0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0.12</w:t>
            </w:r>
          </w:p>
        </w:tc>
        <w:tc>
          <w:tcPr>
            <w:tcW w:w="1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0.43</w:t>
            </w:r>
          </w:p>
        </w:tc>
        <w:tc>
          <w:tcPr>
            <w:tcW w:w="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9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0.34</w:t>
            </w:r>
          </w:p>
        </w:tc>
      </w:tr>
      <w:tr>
        <w:trPr>
          <w:trHeight w:val="168"/>
        </w:trPr>
        <w:tc>
          <w:tcPr>
            <w:tcW w:w="6000" w:type="dxa"/>
            <w:vAlign w:val="bottom"/>
          </w:tcPr>
          <w:p>
            <w:pPr>
              <w:spacing w:after="0"/>
              <w:rPr>
                <w:sz w:val="14"/>
                <w:szCs w:val="14"/>
                <w:color w:val="auto"/>
              </w:rPr>
            </w:pPr>
          </w:p>
        </w:tc>
        <w:tc>
          <w:tcPr>
            <w:tcW w:w="1660" w:type="dxa"/>
            <w:vAlign w:val="bottom"/>
            <w:gridSpan w:val="2"/>
          </w:tcPr>
          <w:p>
            <w:pPr>
              <w:jc w:val="right"/>
              <w:ind w:right="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c>
          <w:tcPr>
            <w:tcW w:w="144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160" w:type="dxa"/>
            <w:vAlign w:val="bottom"/>
            <w:gridSpan w:val="2"/>
          </w:tcPr>
          <w:p>
            <w:pPr>
              <w:jc w:val="right"/>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800"/>
        <w:spacing w:after="0"/>
        <w:rPr>
          <w:sz w:val="20"/>
          <w:szCs w:val="20"/>
          <w:color w:val="auto"/>
        </w:rPr>
      </w:pPr>
      <w:r>
        <w:rPr>
          <w:rFonts w:ascii="Courier New" w:cs="Courier New" w:eastAsia="Courier New" w:hAnsi="Courier New"/>
          <w:sz w:val="15"/>
          <w:szCs w:val="15"/>
          <w:color w:val="auto"/>
        </w:rPr>
        <w:t>The accompanying notes are an integral part of the consolidated</w:t>
      </w:r>
    </w:p>
    <w:p>
      <w:pPr>
        <w:ind w:left="2200"/>
        <w:spacing w:after="0" w:line="237" w:lineRule="auto"/>
        <w:rPr>
          <w:sz w:val="20"/>
          <w:szCs w:val="20"/>
          <w:color w:val="auto"/>
        </w:rPr>
      </w:pPr>
      <w:r>
        <w:rPr>
          <w:rFonts w:ascii="Courier New" w:cs="Courier New" w:eastAsia="Courier New" w:hAnsi="Courier New"/>
          <w:sz w:val="15"/>
          <w:szCs w:val="15"/>
          <w:color w:val="auto"/>
        </w:rPr>
        <w:t>condensed financial statements.</w:t>
      </w:r>
    </w:p>
    <w:p>
      <w:pPr>
        <w:ind w:left="700"/>
        <w:spacing w:after="0" w:line="238" w:lineRule="auto"/>
        <w:rPr>
          <w:sz w:val="20"/>
          <w:szCs w:val="20"/>
          <w:color w:val="auto"/>
        </w:rPr>
      </w:pPr>
      <w:r>
        <w:rPr>
          <w:rFonts w:ascii="Courier New" w:cs="Courier New" w:eastAsia="Courier New" w:hAnsi="Courier New"/>
          <w:sz w:val="15"/>
          <w:szCs w:val="15"/>
          <w:color w:val="auto"/>
        </w:rPr>
        <w:t>Certain amounts have been reclassified for comparative purposes</w:t>
      </w:r>
    </w:p>
    <w:p>
      <w:pPr>
        <w:sectPr>
          <w:pgSz w:w="11900" w:h="16838" w:orient="portrait"/>
          <w:cols w:equalWidth="0" w:num="1">
            <w:col w:w="11540"/>
          </w:cols>
          <w:pgMar w:left="220" w:top="617" w:right="1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170"/>
        </w:trPr>
        <w:tc>
          <w:tcPr>
            <w:tcW w:w="8100" w:type="dxa"/>
            <w:vAlign w:val="bottom"/>
            <w:gridSpan w:val="2"/>
          </w:tcPr>
          <w:p>
            <w:pPr>
              <w:spacing w:after="0"/>
              <w:rPr>
                <w:sz w:val="20"/>
                <w:szCs w:val="20"/>
                <w:color w:val="auto"/>
              </w:rPr>
            </w:pPr>
            <w:r>
              <w:rPr>
                <w:rFonts w:ascii="Courier New" w:cs="Courier New" w:eastAsia="Courier New" w:hAnsi="Courier New"/>
                <w:sz w:val="15"/>
                <w:szCs w:val="15"/>
                <w:color w:val="auto"/>
              </w:rPr>
              <w:t>TAKE-TWO INTERACTIVE SOFTWARE, INC.</w:t>
            </w:r>
          </w:p>
        </w:tc>
        <w:tc>
          <w:tcPr>
            <w:tcW w:w="7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168"/>
        </w:trPr>
        <w:tc>
          <w:tcPr>
            <w:tcW w:w="1240" w:type="dxa"/>
            <w:vAlign w:val="bottom"/>
          </w:tcPr>
          <w:p>
            <w:pPr>
              <w:spacing w:after="0" w:line="168" w:lineRule="exact"/>
              <w:rPr>
                <w:sz w:val="20"/>
                <w:szCs w:val="20"/>
                <w:color w:val="auto"/>
              </w:rPr>
            </w:pPr>
            <w:r>
              <w:rPr>
                <w:rFonts w:ascii="Courier New" w:cs="Courier New" w:eastAsia="Courier New" w:hAnsi="Courier New"/>
                <w:sz w:val="15"/>
                <w:szCs w:val="15"/>
                <w:color w:val="auto"/>
              </w:rPr>
              <w:t>Consolidated</w:t>
            </w:r>
          </w:p>
        </w:tc>
        <w:tc>
          <w:tcPr>
            <w:tcW w:w="6860" w:type="dxa"/>
            <w:vAlign w:val="bottom"/>
          </w:tcPr>
          <w:p>
            <w:pPr>
              <w:spacing w:after="0" w:line="168" w:lineRule="exact"/>
              <w:rPr>
                <w:sz w:val="20"/>
                <w:szCs w:val="20"/>
                <w:color w:val="auto"/>
              </w:rPr>
            </w:pPr>
            <w:r>
              <w:rPr>
                <w:rFonts w:ascii="Courier New" w:cs="Courier New" w:eastAsia="Courier New" w:hAnsi="Courier New"/>
                <w:sz w:val="15"/>
                <w:szCs w:val="15"/>
                <w:color w:val="auto"/>
              </w:rPr>
              <w:t>Condensed  Statements of Cash Flows</w:t>
            </w:r>
          </w:p>
        </w:tc>
        <w:tc>
          <w:tcPr>
            <w:tcW w:w="7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168"/>
        </w:trPr>
        <w:tc>
          <w:tcPr>
            <w:tcW w:w="8100" w:type="dxa"/>
            <w:vAlign w:val="bottom"/>
            <w:gridSpan w:val="2"/>
          </w:tcPr>
          <w:p>
            <w:pPr>
              <w:spacing w:after="0" w:line="168" w:lineRule="exact"/>
              <w:rPr>
                <w:sz w:val="20"/>
                <w:szCs w:val="20"/>
                <w:color w:val="auto"/>
              </w:rPr>
            </w:pPr>
            <w:r>
              <w:rPr>
                <w:rFonts w:ascii="Courier New" w:cs="Courier New" w:eastAsia="Courier New" w:hAnsi="Courier New"/>
                <w:sz w:val="15"/>
                <w:szCs w:val="15"/>
                <w:color w:val="auto"/>
              </w:rPr>
              <w:t>For the nine months ended July 31, 2000 and 1999 (unaudited)</w:t>
            </w:r>
          </w:p>
        </w:tc>
        <w:tc>
          <w:tcPr>
            <w:tcW w:w="7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841"/>
        </w:trPr>
        <w:tc>
          <w:tcPr>
            <w:tcW w:w="1240" w:type="dxa"/>
            <w:vAlign w:val="bottom"/>
          </w:tcPr>
          <w:p>
            <w:pPr>
              <w:spacing w:after="0"/>
              <w:rPr>
                <w:sz w:val="24"/>
                <w:szCs w:val="24"/>
                <w:color w:val="auto"/>
              </w:rPr>
            </w:pPr>
          </w:p>
        </w:tc>
        <w:tc>
          <w:tcPr>
            <w:tcW w:w="68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60" w:type="dxa"/>
            <w:vAlign w:val="bottom"/>
            <w:gridSpan w:val="3"/>
          </w:tcPr>
          <w:p>
            <w:pPr>
              <w:jc w:val="right"/>
              <w:ind w:right="107"/>
              <w:spacing w:after="0"/>
              <w:rPr>
                <w:sz w:val="20"/>
                <w:szCs w:val="20"/>
                <w:color w:val="auto"/>
              </w:rPr>
            </w:pPr>
            <w:r>
              <w:rPr>
                <w:rFonts w:ascii="Courier New" w:cs="Courier New" w:eastAsia="Courier New" w:hAnsi="Courier New"/>
                <w:sz w:val="15"/>
                <w:szCs w:val="15"/>
                <w:color w:val="auto"/>
                <w:w w:val="96"/>
              </w:rPr>
              <w:t>Nine months ended July 31,</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3200" w:type="dxa"/>
            <w:vAlign w:val="bottom"/>
            <w:gridSpan w:val="4"/>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2000</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1999</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8100" w:type="dxa"/>
            <w:vAlign w:val="bottom"/>
            <w:gridSpan w:val="2"/>
          </w:tcPr>
          <w:p>
            <w:pPr>
              <w:spacing w:after="0"/>
              <w:rPr>
                <w:sz w:val="20"/>
                <w:szCs w:val="20"/>
                <w:color w:val="auto"/>
              </w:rPr>
            </w:pPr>
            <w:r>
              <w:rPr>
                <w:rFonts w:ascii="Courier New" w:cs="Courier New" w:eastAsia="Courier New" w:hAnsi="Courier New"/>
                <w:sz w:val="15"/>
                <w:szCs w:val="15"/>
                <w:color w:val="auto"/>
              </w:rPr>
              <w:t>Cash flows from operating activities:</w:t>
            </w:r>
          </w:p>
        </w:tc>
        <w:tc>
          <w:tcPr>
            <w:tcW w:w="7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Net income</w:t>
            </w: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$ 11,589,839</w:t>
            </w:r>
          </w:p>
        </w:tc>
        <w:tc>
          <w:tcPr>
            <w:tcW w:w="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7,163,832</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Adjustment to reconcile net income to net cash used in operating activities:</w:t>
            </w:r>
          </w:p>
        </w:tc>
        <w:tc>
          <w:tcPr>
            <w:tcW w:w="7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Depreciation and amortization</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7,398,041</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1,743,567</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Loss on disposal of fixed asset</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247,630</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57,504</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Net gain from eUniverse transactions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(2,801,449)</w:t>
            </w:r>
          </w:p>
        </w:tc>
        <w:tc>
          <w:tcPr>
            <w:tcW w:w="220" w:type="dxa"/>
            <w:vAlign w:val="bottom"/>
          </w:tcPr>
          <w:p>
            <w:pPr>
              <w:spacing w:after="0"/>
              <w:rPr>
                <w:sz w:val="14"/>
                <w:szCs w:val="14"/>
                <w:color w:val="auto"/>
              </w:rPr>
            </w:pP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Equity in loss (earnings) of affiliate</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762,683</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(110,972)</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Change in deferred tax asset</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(352,560)</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941,000</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Provision for allowances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(1,734,921)</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760,914</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Forfeiture of compensatory stock options in connection with AIM acquisition</w:t>
            </w:r>
          </w:p>
        </w:tc>
        <w:tc>
          <w:tcPr>
            <w:tcW w:w="740" w:type="dxa"/>
            <w:vAlign w:val="bottom"/>
          </w:tcPr>
          <w:p>
            <w:pPr>
              <w:spacing w:after="0"/>
              <w:rPr>
                <w:sz w:val="14"/>
                <w:szCs w:val="14"/>
                <w:color w:val="auto"/>
              </w:rPr>
            </w:pPr>
          </w:p>
        </w:tc>
        <w:tc>
          <w:tcPr>
            <w:tcW w:w="118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(146,418)</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Other amortization</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283,889</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365,790</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Issuance of compensatory stock</w:t>
            </w:r>
          </w:p>
        </w:tc>
        <w:tc>
          <w:tcPr>
            <w:tcW w:w="740" w:type="dxa"/>
            <w:vAlign w:val="bottom"/>
          </w:tcPr>
          <w:p>
            <w:pPr>
              <w:spacing w:after="0"/>
              <w:rPr>
                <w:sz w:val="14"/>
                <w:szCs w:val="14"/>
                <w:color w:val="auto"/>
              </w:rPr>
            </w:pPr>
          </w:p>
        </w:tc>
        <w:tc>
          <w:tcPr>
            <w:tcW w:w="118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641,909</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Changes in operating assets and liabilities, net of effects of acquisitions:</w:t>
            </w:r>
          </w:p>
        </w:tc>
        <w:tc>
          <w:tcPr>
            <w:tcW w:w="7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168"/>
        </w:trPr>
        <w:tc>
          <w:tcPr>
            <w:tcW w:w="8100" w:type="dxa"/>
            <w:vAlign w:val="bottom"/>
            <w:gridSpan w:val="2"/>
          </w:tcPr>
          <w:p>
            <w:pPr>
              <w:ind w:left="1060"/>
              <w:spacing w:after="0" w:line="168" w:lineRule="exact"/>
              <w:rPr>
                <w:sz w:val="20"/>
                <w:szCs w:val="20"/>
                <w:color w:val="auto"/>
              </w:rPr>
            </w:pPr>
            <w:r>
              <w:rPr>
                <w:rFonts w:ascii="Courier New" w:cs="Courier New" w:eastAsia="Courier New" w:hAnsi="Courier New"/>
                <w:sz w:val="15"/>
                <w:szCs w:val="15"/>
                <w:color w:val="auto"/>
              </w:rPr>
              <w:t>Decrease (increase) in accounts receivable</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30,008,597</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(8,806,651)</w:t>
            </w:r>
          </w:p>
        </w:tc>
      </w:tr>
      <w:tr>
        <w:trPr>
          <w:trHeight w:val="168"/>
        </w:trPr>
        <w:tc>
          <w:tcPr>
            <w:tcW w:w="8100" w:type="dxa"/>
            <w:vAlign w:val="bottom"/>
            <w:gridSpan w:val="2"/>
          </w:tcPr>
          <w:p>
            <w:pPr>
              <w:ind w:left="1060"/>
              <w:spacing w:after="0" w:line="168" w:lineRule="exact"/>
              <w:rPr>
                <w:sz w:val="20"/>
                <w:szCs w:val="20"/>
                <w:color w:val="auto"/>
              </w:rPr>
            </w:pPr>
            <w:r>
              <w:rPr>
                <w:rFonts w:ascii="Courier New" w:cs="Courier New" w:eastAsia="Courier New" w:hAnsi="Courier New"/>
                <w:sz w:val="15"/>
                <w:szCs w:val="15"/>
                <w:color w:val="auto"/>
              </w:rPr>
              <w:t>Decrease (increase) in inventories, net</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88,302</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(5,358,443)</w:t>
            </w:r>
          </w:p>
        </w:tc>
      </w:tr>
      <w:tr>
        <w:trPr>
          <w:trHeight w:val="168"/>
        </w:trPr>
        <w:tc>
          <w:tcPr>
            <w:tcW w:w="8100" w:type="dxa"/>
            <w:vAlign w:val="bottom"/>
            <w:gridSpan w:val="2"/>
          </w:tcPr>
          <w:p>
            <w:pPr>
              <w:ind w:left="1060"/>
              <w:spacing w:after="0" w:line="168" w:lineRule="exact"/>
              <w:rPr>
                <w:sz w:val="20"/>
                <w:szCs w:val="20"/>
                <w:color w:val="auto"/>
              </w:rPr>
            </w:pPr>
            <w:r>
              <w:rPr>
                <w:rFonts w:ascii="Courier New" w:cs="Courier New" w:eastAsia="Courier New" w:hAnsi="Courier New"/>
                <w:sz w:val="15"/>
                <w:szCs w:val="15"/>
                <w:color w:val="auto"/>
              </w:rPr>
              <w:t>Increase in prepaid royalties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6"/>
              </w:rPr>
              <w:t>(16,127,467)</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(5,921,749)</w:t>
            </w:r>
          </w:p>
        </w:tc>
      </w:tr>
      <w:tr>
        <w:trPr>
          <w:trHeight w:val="168"/>
        </w:trPr>
        <w:tc>
          <w:tcPr>
            <w:tcW w:w="8100" w:type="dxa"/>
            <w:vAlign w:val="bottom"/>
            <w:gridSpan w:val="2"/>
          </w:tcPr>
          <w:p>
            <w:pPr>
              <w:ind w:left="1060"/>
              <w:spacing w:after="0" w:line="168" w:lineRule="exact"/>
              <w:rPr>
                <w:sz w:val="20"/>
                <w:szCs w:val="20"/>
                <w:color w:val="auto"/>
              </w:rPr>
            </w:pPr>
            <w:r>
              <w:rPr>
                <w:rFonts w:ascii="Courier New" w:cs="Courier New" w:eastAsia="Courier New" w:hAnsi="Courier New"/>
                <w:sz w:val="15"/>
                <w:szCs w:val="15"/>
                <w:color w:val="auto"/>
              </w:rPr>
              <w:t>Increase in prepaid expenses and other current assets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(2,166,456)</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(742,318)</w:t>
            </w:r>
          </w:p>
        </w:tc>
      </w:tr>
      <w:tr>
        <w:trPr>
          <w:trHeight w:val="168"/>
        </w:trPr>
        <w:tc>
          <w:tcPr>
            <w:tcW w:w="8100" w:type="dxa"/>
            <w:vAlign w:val="bottom"/>
            <w:gridSpan w:val="2"/>
          </w:tcPr>
          <w:p>
            <w:pPr>
              <w:ind w:left="1060"/>
              <w:spacing w:after="0" w:line="168" w:lineRule="exact"/>
              <w:rPr>
                <w:sz w:val="20"/>
                <w:szCs w:val="20"/>
                <w:color w:val="auto"/>
              </w:rPr>
            </w:pPr>
            <w:r>
              <w:rPr>
                <w:rFonts w:ascii="Courier New" w:cs="Courier New" w:eastAsia="Courier New" w:hAnsi="Courier New"/>
                <w:sz w:val="15"/>
                <w:szCs w:val="15"/>
                <w:color w:val="auto"/>
              </w:rPr>
              <w:t>(Increase) decrease in capitalized software development costs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(7,569,852)</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159,686</w:t>
            </w:r>
          </w:p>
        </w:tc>
      </w:tr>
      <w:tr>
        <w:trPr>
          <w:trHeight w:val="168"/>
        </w:trPr>
        <w:tc>
          <w:tcPr>
            <w:tcW w:w="8100" w:type="dxa"/>
            <w:vAlign w:val="bottom"/>
            <w:gridSpan w:val="2"/>
          </w:tcPr>
          <w:p>
            <w:pPr>
              <w:ind w:left="1060"/>
              <w:spacing w:after="0" w:line="168" w:lineRule="exact"/>
              <w:rPr>
                <w:sz w:val="20"/>
                <w:szCs w:val="20"/>
                <w:color w:val="auto"/>
              </w:rPr>
            </w:pPr>
            <w:r>
              <w:rPr>
                <w:rFonts w:ascii="Courier New" w:cs="Courier New" w:eastAsia="Courier New" w:hAnsi="Courier New"/>
                <w:sz w:val="15"/>
                <w:szCs w:val="15"/>
                <w:color w:val="auto"/>
              </w:rPr>
              <w:t>(Increase) decrease in other assets, net</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(976,557)</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33,259</w:t>
            </w:r>
          </w:p>
        </w:tc>
      </w:tr>
      <w:tr>
        <w:trPr>
          <w:trHeight w:val="168"/>
        </w:trPr>
        <w:tc>
          <w:tcPr>
            <w:tcW w:w="8100" w:type="dxa"/>
            <w:vAlign w:val="bottom"/>
            <w:gridSpan w:val="2"/>
          </w:tcPr>
          <w:p>
            <w:pPr>
              <w:ind w:left="1060"/>
              <w:spacing w:after="0" w:line="168" w:lineRule="exact"/>
              <w:rPr>
                <w:sz w:val="20"/>
                <w:szCs w:val="20"/>
                <w:color w:val="auto"/>
              </w:rPr>
            </w:pPr>
            <w:r>
              <w:rPr>
                <w:rFonts w:ascii="Courier New" w:cs="Courier New" w:eastAsia="Courier New" w:hAnsi="Courier New"/>
                <w:sz w:val="15"/>
                <w:szCs w:val="15"/>
                <w:color w:val="auto"/>
              </w:rPr>
              <w:t>Decrease in accounts payable</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6"/>
              </w:rPr>
              <w:t>(39,767,284)</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(4,190,634)</w:t>
            </w:r>
          </w:p>
        </w:tc>
      </w:tr>
      <w:tr>
        <w:trPr>
          <w:trHeight w:val="168"/>
        </w:trPr>
        <w:tc>
          <w:tcPr>
            <w:tcW w:w="8100" w:type="dxa"/>
            <w:vAlign w:val="bottom"/>
            <w:gridSpan w:val="2"/>
          </w:tcPr>
          <w:p>
            <w:pPr>
              <w:ind w:left="1060"/>
              <w:spacing w:after="0" w:line="168" w:lineRule="exact"/>
              <w:rPr>
                <w:sz w:val="20"/>
                <w:szCs w:val="20"/>
                <w:color w:val="auto"/>
              </w:rPr>
            </w:pPr>
            <w:r>
              <w:rPr>
                <w:rFonts w:ascii="Courier New" w:cs="Courier New" w:eastAsia="Courier New" w:hAnsi="Courier New"/>
                <w:sz w:val="15"/>
                <w:szCs w:val="15"/>
                <w:color w:val="auto"/>
              </w:rPr>
              <w:t>(Decrease) increase in accrued expenses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(8,081,269)</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3,039,522</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1240" w:type="dxa"/>
            <w:vAlign w:val="bottom"/>
          </w:tcPr>
          <w:p>
            <w:pPr>
              <w:spacing w:after="0"/>
              <w:rPr>
                <w:sz w:val="14"/>
                <w:szCs w:val="14"/>
                <w:color w:val="auto"/>
              </w:rPr>
            </w:pPr>
          </w:p>
        </w:tc>
        <w:tc>
          <w:tcPr>
            <w:tcW w:w="6860" w:type="dxa"/>
            <w:vAlign w:val="bottom"/>
          </w:tcPr>
          <w:p>
            <w:pPr>
              <w:ind w:left="960"/>
              <w:spacing w:after="0" w:line="168" w:lineRule="exact"/>
              <w:rPr>
                <w:sz w:val="20"/>
                <w:szCs w:val="20"/>
                <w:color w:val="auto"/>
              </w:rPr>
            </w:pPr>
            <w:r>
              <w:rPr>
                <w:rFonts w:ascii="Courier New" w:cs="Courier New" w:eastAsia="Courier New" w:hAnsi="Courier New"/>
                <w:sz w:val="15"/>
                <w:szCs w:val="15"/>
                <w:color w:val="auto"/>
              </w:rPr>
              <w:t>Net cash used in operating activities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6"/>
              </w:rPr>
              <w:t>(29,198,834)</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w w:val="96"/>
              </w:rPr>
              <w:t>(10,370,202)</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8100" w:type="dxa"/>
            <w:vAlign w:val="bottom"/>
            <w:gridSpan w:val="2"/>
          </w:tcPr>
          <w:p>
            <w:pPr>
              <w:spacing w:after="0"/>
              <w:rPr>
                <w:sz w:val="20"/>
                <w:szCs w:val="20"/>
                <w:color w:val="auto"/>
              </w:rPr>
            </w:pPr>
            <w:r>
              <w:rPr>
                <w:rFonts w:ascii="Courier New" w:cs="Courier New" w:eastAsia="Courier New" w:hAnsi="Courier New"/>
                <w:sz w:val="15"/>
                <w:szCs w:val="15"/>
                <w:color w:val="auto"/>
              </w:rPr>
              <w:t>Cash flows from investing activities:</w:t>
            </w:r>
          </w:p>
        </w:tc>
        <w:tc>
          <w:tcPr>
            <w:tcW w:w="7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Net purchases of fixed assets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(2,405,920)</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(1,869,971)</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Cash paid for investments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(1,432,500)</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(4,000,000)</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Acquisition, net cash (paid) acquired</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(4,261,640)</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5,182</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Cash paid for prior acquisitions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(1,531,385)</w:t>
            </w:r>
          </w:p>
        </w:tc>
        <w:tc>
          <w:tcPr>
            <w:tcW w:w="220" w:type="dxa"/>
            <w:vAlign w:val="bottom"/>
          </w:tcPr>
          <w:p>
            <w:pPr>
              <w:spacing w:after="0"/>
              <w:rPr>
                <w:sz w:val="14"/>
                <w:szCs w:val="14"/>
                <w:color w:val="auto"/>
              </w:rPr>
            </w:pP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1240" w:type="dxa"/>
            <w:vAlign w:val="bottom"/>
          </w:tcPr>
          <w:p>
            <w:pPr>
              <w:spacing w:after="0"/>
              <w:rPr>
                <w:sz w:val="14"/>
                <w:szCs w:val="14"/>
                <w:color w:val="auto"/>
              </w:rPr>
            </w:pPr>
          </w:p>
        </w:tc>
        <w:tc>
          <w:tcPr>
            <w:tcW w:w="6860" w:type="dxa"/>
            <w:vAlign w:val="bottom"/>
          </w:tcPr>
          <w:p>
            <w:pPr>
              <w:ind w:left="960"/>
              <w:spacing w:after="0" w:line="168" w:lineRule="exact"/>
              <w:rPr>
                <w:sz w:val="20"/>
                <w:szCs w:val="20"/>
                <w:color w:val="auto"/>
              </w:rPr>
            </w:pPr>
            <w:r>
              <w:rPr>
                <w:rFonts w:ascii="Courier New" w:cs="Courier New" w:eastAsia="Courier New" w:hAnsi="Courier New"/>
                <w:sz w:val="15"/>
                <w:szCs w:val="15"/>
                <w:color w:val="auto"/>
              </w:rPr>
              <w:t>Net cash used in investing activities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(9,631,445)</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(5,864,789)</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8100" w:type="dxa"/>
            <w:vAlign w:val="bottom"/>
            <w:gridSpan w:val="2"/>
          </w:tcPr>
          <w:p>
            <w:pPr>
              <w:spacing w:after="0"/>
              <w:rPr>
                <w:sz w:val="20"/>
                <w:szCs w:val="20"/>
                <w:color w:val="auto"/>
              </w:rPr>
            </w:pPr>
            <w:r>
              <w:rPr>
                <w:rFonts w:ascii="Courier New" w:cs="Courier New" w:eastAsia="Courier New" w:hAnsi="Courier New"/>
                <w:sz w:val="15"/>
                <w:szCs w:val="15"/>
                <w:color w:val="auto"/>
              </w:rPr>
              <w:t>Cash flows from financing activities:</w:t>
            </w:r>
          </w:p>
        </w:tc>
        <w:tc>
          <w:tcPr>
            <w:tcW w:w="7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Net proceeds from secondary public offering</w:t>
            </w:r>
          </w:p>
        </w:tc>
        <w:tc>
          <w:tcPr>
            <w:tcW w:w="740" w:type="dxa"/>
            <w:vAlign w:val="bottom"/>
          </w:tcPr>
          <w:p>
            <w:pPr>
              <w:spacing w:after="0"/>
              <w:rPr>
                <w:sz w:val="14"/>
                <w:szCs w:val="14"/>
                <w:color w:val="auto"/>
              </w:rPr>
            </w:pPr>
          </w:p>
        </w:tc>
        <w:tc>
          <w:tcPr>
            <w:tcW w:w="118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21,852,559</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Proceeds from private placement, net</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19,689,684</w:t>
            </w:r>
          </w:p>
        </w:tc>
        <w:tc>
          <w:tcPr>
            <w:tcW w:w="220" w:type="dxa"/>
            <w:vAlign w:val="bottom"/>
          </w:tcPr>
          <w:p>
            <w:pPr>
              <w:spacing w:after="0"/>
              <w:rPr>
                <w:sz w:val="14"/>
                <w:szCs w:val="14"/>
                <w:color w:val="auto"/>
              </w:rPr>
            </w:pP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Net repayment under the line of credit</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(9,658,455)</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(7,637,956)</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Proceeds from loan payable</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15,000,000</w:t>
            </w:r>
          </w:p>
        </w:tc>
        <w:tc>
          <w:tcPr>
            <w:tcW w:w="220" w:type="dxa"/>
            <w:vAlign w:val="bottom"/>
          </w:tcPr>
          <w:p>
            <w:pPr>
              <w:spacing w:after="0"/>
              <w:rPr>
                <w:sz w:val="14"/>
                <w:szCs w:val="14"/>
                <w:color w:val="auto"/>
              </w:rPr>
            </w:pP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Repayment of notes payable</w:t>
            </w:r>
          </w:p>
        </w:tc>
        <w:tc>
          <w:tcPr>
            <w:tcW w:w="740" w:type="dxa"/>
            <w:vAlign w:val="bottom"/>
          </w:tcPr>
          <w:p>
            <w:pPr>
              <w:spacing w:after="0"/>
              <w:rPr>
                <w:sz w:val="14"/>
                <w:szCs w:val="14"/>
                <w:color w:val="auto"/>
              </w:rPr>
            </w:pPr>
          </w:p>
        </w:tc>
        <w:tc>
          <w:tcPr>
            <w:tcW w:w="118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(449,572)</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Proceeds from exercise of stock options</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5,913,253</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2,187,321</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Proceeds from exercise of warrants</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6,460</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223,926</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Proceeds from issuance of stock of subsidiary</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1,500,000</w:t>
            </w:r>
          </w:p>
        </w:tc>
        <w:tc>
          <w:tcPr>
            <w:tcW w:w="220" w:type="dxa"/>
            <w:vAlign w:val="bottom"/>
          </w:tcPr>
          <w:p>
            <w:pPr>
              <w:spacing w:after="0"/>
              <w:rPr>
                <w:sz w:val="14"/>
                <w:szCs w:val="14"/>
                <w:color w:val="auto"/>
              </w:rPr>
            </w:pP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Repayment of capital lease obligation</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(56,363)</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(70,932)</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Tax benefit from exercise of stock options</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1,940,655</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753,523</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1240" w:type="dxa"/>
            <w:vAlign w:val="bottom"/>
          </w:tcPr>
          <w:p>
            <w:pPr>
              <w:spacing w:after="0"/>
              <w:rPr>
                <w:sz w:val="14"/>
                <w:szCs w:val="14"/>
                <w:color w:val="auto"/>
              </w:rPr>
            </w:pPr>
          </w:p>
        </w:tc>
        <w:tc>
          <w:tcPr>
            <w:tcW w:w="6860" w:type="dxa"/>
            <w:vAlign w:val="bottom"/>
          </w:tcPr>
          <w:p>
            <w:pPr>
              <w:ind w:left="960"/>
              <w:spacing w:after="0" w:line="168" w:lineRule="exact"/>
              <w:rPr>
                <w:sz w:val="20"/>
                <w:szCs w:val="20"/>
                <w:color w:val="auto"/>
              </w:rPr>
            </w:pPr>
            <w:r>
              <w:rPr>
                <w:rFonts w:ascii="Courier New" w:cs="Courier New" w:eastAsia="Courier New" w:hAnsi="Courier New"/>
                <w:sz w:val="15"/>
                <w:szCs w:val="15"/>
                <w:color w:val="auto"/>
              </w:rPr>
              <w:t>Net cash provided by financing activities</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34,335,234</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16,858,869</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8100" w:type="dxa"/>
            <w:vAlign w:val="bottom"/>
            <w:gridSpan w:val="2"/>
          </w:tcPr>
          <w:p>
            <w:pPr>
              <w:spacing w:after="0"/>
              <w:rPr>
                <w:sz w:val="20"/>
                <w:szCs w:val="20"/>
                <w:color w:val="auto"/>
              </w:rPr>
            </w:pPr>
            <w:r>
              <w:rPr>
                <w:rFonts w:ascii="Courier New" w:cs="Courier New" w:eastAsia="Courier New" w:hAnsi="Courier New"/>
                <w:sz w:val="15"/>
                <w:szCs w:val="15"/>
                <w:color w:val="auto"/>
              </w:rPr>
              <w:t>Effect of foreign exchange rates</w:t>
            </w:r>
          </w:p>
        </w:tc>
        <w:tc>
          <w:tcPr>
            <w:tcW w:w="740" w:type="dxa"/>
            <w:vAlign w:val="bottom"/>
          </w:tcPr>
          <w:p>
            <w:pPr>
              <w:spacing w:after="0"/>
              <w:rPr>
                <w:sz w:val="24"/>
                <w:szCs w:val="24"/>
                <w:color w:val="auto"/>
              </w:rPr>
            </w:pPr>
          </w:p>
        </w:tc>
        <w:tc>
          <w:tcPr>
            <w:tcW w:w="1180" w:type="dxa"/>
            <w:vAlign w:val="bottom"/>
          </w:tcPr>
          <w:p>
            <w:pPr>
              <w:jc w:val="right"/>
              <w:ind w:right="47"/>
              <w:spacing w:after="0"/>
              <w:rPr>
                <w:sz w:val="20"/>
                <w:szCs w:val="20"/>
                <w:color w:val="auto"/>
              </w:rPr>
            </w:pPr>
            <w:r>
              <w:rPr>
                <w:rFonts w:ascii="Courier New" w:cs="Courier New" w:eastAsia="Courier New" w:hAnsi="Courier New"/>
                <w:sz w:val="15"/>
                <w:szCs w:val="15"/>
                <w:color w:val="auto"/>
              </w:rPr>
              <w:t>(3,248,449)</w:t>
            </w:r>
          </w:p>
        </w:tc>
        <w:tc>
          <w:tcPr>
            <w:tcW w:w="22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Courier New" w:cs="Courier New" w:eastAsia="Courier New" w:hAnsi="Courier New"/>
                <w:sz w:val="15"/>
                <w:szCs w:val="15"/>
                <w:color w:val="auto"/>
              </w:rPr>
              <w:t>(468,574)</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1240" w:type="dxa"/>
            <w:vAlign w:val="bottom"/>
          </w:tcPr>
          <w:p>
            <w:pPr>
              <w:spacing w:after="0"/>
              <w:rPr>
                <w:sz w:val="24"/>
                <w:szCs w:val="24"/>
                <w:color w:val="auto"/>
              </w:rPr>
            </w:pPr>
          </w:p>
        </w:tc>
        <w:tc>
          <w:tcPr>
            <w:tcW w:w="6860" w:type="dxa"/>
            <w:vAlign w:val="bottom"/>
          </w:tcPr>
          <w:p>
            <w:pPr>
              <w:ind w:left="960"/>
              <w:spacing w:after="0"/>
              <w:rPr>
                <w:sz w:val="20"/>
                <w:szCs w:val="20"/>
                <w:color w:val="auto"/>
              </w:rPr>
            </w:pPr>
            <w:r>
              <w:rPr>
                <w:rFonts w:ascii="Courier New" w:cs="Courier New" w:eastAsia="Courier New" w:hAnsi="Courier New"/>
                <w:sz w:val="15"/>
                <w:szCs w:val="15"/>
                <w:color w:val="auto"/>
              </w:rPr>
              <w:t>Net (decrease) increase in cash for the period</w:t>
            </w:r>
          </w:p>
        </w:tc>
        <w:tc>
          <w:tcPr>
            <w:tcW w:w="740" w:type="dxa"/>
            <w:vAlign w:val="bottom"/>
          </w:tcPr>
          <w:p>
            <w:pPr>
              <w:spacing w:after="0"/>
              <w:rPr>
                <w:sz w:val="24"/>
                <w:szCs w:val="24"/>
                <w:color w:val="auto"/>
              </w:rPr>
            </w:pPr>
          </w:p>
        </w:tc>
        <w:tc>
          <w:tcPr>
            <w:tcW w:w="1180" w:type="dxa"/>
            <w:vAlign w:val="bottom"/>
          </w:tcPr>
          <w:p>
            <w:pPr>
              <w:jc w:val="right"/>
              <w:ind w:right="47"/>
              <w:spacing w:after="0"/>
              <w:rPr>
                <w:sz w:val="20"/>
                <w:szCs w:val="20"/>
                <w:color w:val="auto"/>
              </w:rPr>
            </w:pPr>
            <w:r>
              <w:rPr>
                <w:rFonts w:ascii="Courier New" w:cs="Courier New" w:eastAsia="Courier New" w:hAnsi="Courier New"/>
                <w:sz w:val="15"/>
                <w:szCs w:val="15"/>
                <w:color w:val="auto"/>
              </w:rPr>
              <w:t>(7,743,494)</w:t>
            </w:r>
          </w:p>
        </w:tc>
        <w:tc>
          <w:tcPr>
            <w:tcW w:w="220" w:type="dxa"/>
            <w:vAlign w:val="bottom"/>
          </w:tcPr>
          <w:p>
            <w:pPr>
              <w:spacing w:after="0"/>
              <w:rPr>
                <w:sz w:val="24"/>
                <w:szCs w:val="24"/>
                <w:color w:val="auto"/>
              </w:rPr>
            </w:pPr>
          </w:p>
        </w:tc>
        <w:tc>
          <w:tcPr>
            <w:tcW w:w="106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155,304</w:t>
            </w:r>
          </w:p>
        </w:tc>
      </w:tr>
      <w:tr>
        <w:trPr>
          <w:trHeight w:val="168"/>
        </w:trPr>
        <w:tc>
          <w:tcPr>
            <w:tcW w:w="8100" w:type="dxa"/>
            <w:vAlign w:val="bottom"/>
            <w:gridSpan w:val="2"/>
          </w:tcPr>
          <w:p>
            <w:pPr>
              <w:spacing w:after="0" w:line="168" w:lineRule="exact"/>
              <w:rPr>
                <w:sz w:val="20"/>
                <w:szCs w:val="20"/>
                <w:color w:val="auto"/>
              </w:rPr>
            </w:pPr>
            <w:r>
              <w:rPr>
                <w:rFonts w:ascii="Courier New" w:cs="Courier New" w:eastAsia="Courier New" w:hAnsi="Courier New"/>
                <w:sz w:val="15"/>
                <w:szCs w:val="15"/>
                <w:color w:val="auto"/>
              </w:rPr>
              <w:t>Cash and cash equivalents, beginning of the period</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10,374,562</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2,762,837</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gridSpan w:val="2"/>
          </w:tcPr>
          <w:p>
            <w:pPr>
              <w:spacing w:after="0" w:line="168" w:lineRule="exact"/>
              <w:rPr>
                <w:sz w:val="20"/>
                <w:szCs w:val="20"/>
                <w:color w:val="auto"/>
              </w:rPr>
            </w:pPr>
            <w:r>
              <w:rPr>
                <w:rFonts w:ascii="Courier New" w:cs="Courier New" w:eastAsia="Courier New" w:hAnsi="Courier New"/>
                <w:sz w:val="15"/>
                <w:szCs w:val="15"/>
                <w:color w:val="auto"/>
              </w:rPr>
              <w:t>Cash and cash equivalents, end of the period</w:t>
            </w: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2,631,068</w:t>
            </w:r>
          </w:p>
        </w:tc>
        <w:tc>
          <w:tcPr>
            <w:tcW w:w="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2,918,141</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505"/>
        </w:trPr>
        <w:tc>
          <w:tcPr>
            <w:tcW w:w="8100" w:type="dxa"/>
            <w:vAlign w:val="bottom"/>
            <w:gridSpan w:val="2"/>
          </w:tcPr>
          <w:p>
            <w:pPr>
              <w:spacing w:after="0"/>
              <w:rPr>
                <w:sz w:val="20"/>
                <w:szCs w:val="20"/>
                <w:color w:val="auto"/>
              </w:rPr>
            </w:pPr>
            <w:r>
              <w:rPr>
                <w:rFonts w:ascii="Courier New" w:cs="Courier New" w:eastAsia="Courier New" w:hAnsi="Courier New"/>
                <w:sz w:val="15"/>
                <w:szCs w:val="15"/>
                <w:color w:val="auto"/>
              </w:rPr>
              <w:t>Supplemental disclosure of non-cash investing and financing activities:</w:t>
            </w:r>
          </w:p>
        </w:tc>
        <w:tc>
          <w:tcPr>
            <w:tcW w:w="7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Tax benefit from the exercise of stock options</w:t>
            </w: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1,940,655</w:t>
            </w:r>
          </w:p>
        </w:tc>
        <w:tc>
          <w:tcPr>
            <w:tcW w:w="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753,523</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124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w w:val="96"/>
              </w:rPr>
              <w:t>Gathering</w:t>
            </w:r>
          </w:p>
        </w:tc>
        <w:tc>
          <w:tcPr>
            <w:tcW w:w="6860" w:type="dxa"/>
            <w:vAlign w:val="bottom"/>
          </w:tcPr>
          <w:p>
            <w:pPr>
              <w:ind w:left="160"/>
              <w:spacing w:after="0" w:line="168" w:lineRule="exact"/>
              <w:rPr>
                <w:sz w:val="20"/>
                <w:szCs w:val="20"/>
                <w:color w:val="auto"/>
              </w:rPr>
            </w:pPr>
            <w:r>
              <w:rPr>
                <w:rFonts w:ascii="Courier New" w:cs="Courier New" w:eastAsia="Courier New" w:hAnsi="Courier New"/>
                <w:sz w:val="15"/>
                <w:szCs w:val="15"/>
                <w:color w:val="auto"/>
              </w:rPr>
              <w:t>purchase option</w:t>
            </w: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18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1,275,000</w:t>
            </w:r>
          </w:p>
        </w:tc>
      </w:tr>
      <w:tr>
        <w:trPr>
          <w:trHeight w:val="168"/>
        </w:trPr>
        <w:tc>
          <w:tcPr>
            <w:tcW w:w="1240" w:type="dxa"/>
            <w:vAlign w:val="bottom"/>
          </w:tcPr>
          <w:p>
            <w:pPr>
              <w:spacing w:after="0"/>
              <w:rPr>
                <w:sz w:val="14"/>
                <w:szCs w:val="14"/>
                <w:color w:val="auto"/>
              </w:rPr>
            </w:pPr>
          </w:p>
        </w:tc>
        <w:tc>
          <w:tcPr>
            <w:tcW w:w="6860" w:type="dxa"/>
            <w:vAlign w:val="bottom"/>
          </w:tcPr>
          <w:p>
            <w:pPr>
              <w:spacing w:after="0"/>
              <w:rPr>
                <w:sz w:val="14"/>
                <w:szCs w:val="14"/>
                <w:color w:val="auto"/>
              </w:rPr>
            </w:pPr>
          </w:p>
        </w:tc>
        <w:tc>
          <w:tcPr>
            <w:tcW w:w="1920" w:type="dxa"/>
            <w:vAlign w:val="bottom"/>
            <w:gridSpan w:val="2"/>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8100" w:type="dxa"/>
            <w:vAlign w:val="bottom"/>
            <w:gridSpan w:val="2"/>
          </w:tcPr>
          <w:p>
            <w:pPr>
              <w:spacing w:after="0"/>
              <w:rPr>
                <w:sz w:val="20"/>
                <w:szCs w:val="20"/>
                <w:color w:val="auto"/>
              </w:rPr>
            </w:pPr>
            <w:r>
              <w:rPr>
                <w:rFonts w:ascii="Courier New" w:cs="Courier New" w:eastAsia="Courier New" w:hAnsi="Courier New"/>
                <w:sz w:val="15"/>
                <w:szCs w:val="15"/>
                <w:color w:val="auto"/>
              </w:rPr>
              <w:t>Supplemental information on businesses acquired:</w:t>
            </w:r>
          </w:p>
        </w:tc>
        <w:tc>
          <w:tcPr>
            <w:tcW w:w="7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Fair value of assets acquired</w:t>
            </w:r>
          </w:p>
        </w:tc>
        <w:tc>
          <w:tcPr>
            <w:tcW w:w="7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168"/>
        </w:trPr>
        <w:tc>
          <w:tcPr>
            <w:tcW w:w="1240" w:type="dxa"/>
            <w:vAlign w:val="bottom"/>
          </w:tcPr>
          <w:p>
            <w:pPr>
              <w:ind w:left="800"/>
              <w:spacing w:after="0" w:line="168" w:lineRule="exact"/>
              <w:rPr>
                <w:sz w:val="20"/>
                <w:szCs w:val="20"/>
                <w:color w:val="auto"/>
              </w:rPr>
            </w:pPr>
            <w:r>
              <w:rPr>
                <w:rFonts w:ascii="Courier New" w:cs="Courier New" w:eastAsia="Courier New" w:hAnsi="Courier New"/>
                <w:sz w:val="15"/>
                <w:szCs w:val="15"/>
                <w:color w:val="auto"/>
              </w:rPr>
              <w:t>Cash</w:t>
            </w:r>
          </w:p>
        </w:tc>
        <w:tc>
          <w:tcPr>
            <w:tcW w:w="6860" w:type="dxa"/>
            <w:vAlign w:val="bottom"/>
          </w:tcPr>
          <w:p>
            <w:pPr>
              <w:spacing w:after="0"/>
              <w:rPr>
                <w:sz w:val="14"/>
                <w:szCs w:val="14"/>
                <w:color w:val="auto"/>
              </w:rPr>
            </w:pPr>
          </w:p>
        </w:tc>
        <w:tc>
          <w:tcPr>
            <w:tcW w:w="7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196,100</w:t>
            </w:r>
          </w:p>
        </w:tc>
        <w:tc>
          <w:tcPr>
            <w:tcW w:w="2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343,865</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Accounts receivables, net</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4,646,351</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5,852,779</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Inventories, net</w:t>
            </w:r>
          </w:p>
        </w:tc>
        <w:tc>
          <w:tcPr>
            <w:tcW w:w="740" w:type="dxa"/>
            <w:vAlign w:val="bottom"/>
          </w:tcPr>
          <w:p>
            <w:pPr>
              <w:spacing w:after="0"/>
              <w:rPr>
                <w:sz w:val="14"/>
                <w:szCs w:val="14"/>
                <w:color w:val="auto"/>
              </w:rPr>
            </w:pPr>
          </w:p>
        </w:tc>
        <w:tc>
          <w:tcPr>
            <w:tcW w:w="118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2,301,672</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Prepaid expenses and other assets</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643,426</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320,123</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Property and equipment, net</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1,077,216</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629,155</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Intangibles</w:t>
            </w:r>
          </w:p>
        </w:tc>
        <w:tc>
          <w:tcPr>
            <w:tcW w:w="740" w:type="dxa"/>
            <w:vAlign w:val="bottom"/>
          </w:tcPr>
          <w:p>
            <w:pPr>
              <w:spacing w:after="0"/>
              <w:rPr>
                <w:sz w:val="14"/>
                <w:szCs w:val="14"/>
                <w:color w:val="auto"/>
              </w:rPr>
            </w:pPr>
          </w:p>
        </w:tc>
        <w:tc>
          <w:tcPr>
            <w:tcW w:w="11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90,391,069</w:t>
            </w:r>
          </w:p>
        </w:tc>
        <w:tc>
          <w:tcPr>
            <w:tcW w:w="220" w:type="dxa"/>
            <w:vAlign w:val="bottom"/>
          </w:tcPr>
          <w:p>
            <w:pPr>
              <w:spacing w:after="0"/>
              <w:rPr>
                <w:sz w:val="14"/>
                <w:szCs w:val="14"/>
                <w:color w:val="auto"/>
              </w:rPr>
            </w:pPr>
          </w:p>
        </w:tc>
        <w:tc>
          <w:tcPr>
            <w:tcW w:w="106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4,960,891</w:t>
            </w:r>
          </w:p>
        </w:tc>
      </w:tr>
      <w:tr>
        <w:trPr>
          <w:trHeight w:val="168"/>
        </w:trPr>
        <w:tc>
          <w:tcPr>
            <w:tcW w:w="8100" w:type="dxa"/>
            <w:vAlign w:val="bottom"/>
            <w:gridSpan w:val="2"/>
          </w:tcPr>
          <w:p>
            <w:pPr>
              <w:ind w:left="440"/>
              <w:spacing w:after="0" w:line="168" w:lineRule="exact"/>
              <w:rPr>
                <w:sz w:val="20"/>
                <w:szCs w:val="20"/>
                <w:color w:val="auto"/>
              </w:rPr>
            </w:pPr>
            <w:r>
              <w:rPr>
                <w:rFonts w:ascii="Courier New" w:cs="Courier New" w:eastAsia="Courier New" w:hAnsi="Courier New"/>
                <w:sz w:val="15"/>
                <w:szCs w:val="15"/>
                <w:color w:val="auto"/>
              </w:rPr>
              <w:t>Less, liabilities assumed</w:t>
            </w:r>
          </w:p>
        </w:tc>
        <w:tc>
          <w:tcPr>
            <w:tcW w:w="7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Line of credit</w:t>
            </w:r>
          </w:p>
        </w:tc>
        <w:tc>
          <w:tcPr>
            <w:tcW w:w="740" w:type="dxa"/>
            <w:vAlign w:val="bottom"/>
          </w:tcPr>
          <w:p>
            <w:pPr>
              <w:spacing w:after="0"/>
              <w:rPr>
                <w:sz w:val="14"/>
                <w:szCs w:val="14"/>
                <w:color w:val="auto"/>
              </w:rPr>
            </w:pPr>
          </w:p>
        </w:tc>
        <w:tc>
          <w:tcPr>
            <w:tcW w:w="1180" w:type="dxa"/>
            <w:vAlign w:val="bottom"/>
          </w:tcPr>
          <w:p>
            <w:pPr>
              <w:jc w:val="right"/>
              <w:ind w:right="30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(2,210,517)</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Accounts payable</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(7,268,330)</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(6,132,408)</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Accrued expenses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(449,777)</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(370,972)</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Deferred royalties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6"/>
              </w:rPr>
              <w:t>(15,926,905)</w:t>
            </w:r>
          </w:p>
        </w:tc>
        <w:tc>
          <w:tcPr>
            <w:tcW w:w="220" w:type="dxa"/>
            <w:vAlign w:val="bottom"/>
          </w:tcPr>
          <w:p>
            <w:pPr>
              <w:spacing w:after="0"/>
              <w:rPr>
                <w:sz w:val="14"/>
                <w:szCs w:val="14"/>
                <w:color w:val="auto"/>
              </w:rPr>
            </w:pP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gridSpan w:val="2"/>
          </w:tcPr>
          <w:p>
            <w:pPr>
              <w:ind w:left="800"/>
              <w:spacing w:after="0" w:line="168" w:lineRule="exact"/>
              <w:rPr>
                <w:sz w:val="20"/>
                <w:szCs w:val="20"/>
                <w:color w:val="auto"/>
              </w:rPr>
            </w:pPr>
            <w:r>
              <w:rPr>
                <w:rFonts w:ascii="Courier New" w:cs="Courier New" w:eastAsia="Courier New" w:hAnsi="Courier New"/>
                <w:sz w:val="15"/>
                <w:szCs w:val="15"/>
                <w:color w:val="auto"/>
              </w:rPr>
              <w:t>Other liabilities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(8,167,452)</w:t>
            </w:r>
          </w:p>
        </w:tc>
        <w:tc>
          <w:tcPr>
            <w:tcW w:w="220" w:type="dxa"/>
            <w:vAlign w:val="bottom"/>
          </w:tcPr>
          <w:p>
            <w:pPr>
              <w:spacing w:after="0"/>
              <w:rPr>
                <w:sz w:val="14"/>
                <w:szCs w:val="14"/>
                <w:color w:val="auto"/>
              </w:rPr>
            </w:pP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gridSpan w:val="2"/>
          </w:tcPr>
          <w:p>
            <w:pPr>
              <w:ind w:left="1060"/>
              <w:spacing w:after="0" w:line="168" w:lineRule="exact"/>
              <w:rPr>
                <w:sz w:val="20"/>
                <w:szCs w:val="20"/>
                <w:color w:val="auto"/>
              </w:rPr>
            </w:pPr>
            <w:r>
              <w:rPr>
                <w:rFonts w:ascii="Courier New" w:cs="Courier New" w:eastAsia="Courier New" w:hAnsi="Courier New"/>
                <w:sz w:val="15"/>
                <w:szCs w:val="15"/>
                <w:color w:val="auto"/>
              </w:rPr>
              <w:t>Stock issued</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w w:val="96"/>
              </w:rPr>
              <w:t>(54,815,776)</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(5,119,165)</w:t>
            </w:r>
          </w:p>
        </w:tc>
      </w:tr>
      <w:tr>
        <w:trPr>
          <w:trHeight w:val="168"/>
        </w:trPr>
        <w:tc>
          <w:tcPr>
            <w:tcW w:w="8100" w:type="dxa"/>
            <w:vAlign w:val="bottom"/>
            <w:gridSpan w:val="2"/>
          </w:tcPr>
          <w:p>
            <w:pPr>
              <w:ind w:left="1060"/>
              <w:spacing w:after="0" w:line="168" w:lineRule="exact"/>
              <w:rPr>
                <w:sz w:val="20"/>
                <w:szCs w:val="20"/>
                <w:color w:val="auto"/>
              </w:rPr>
            </w:pPr>
            <w:r>
              <w:rPr>
                <w:rFonts w:ascii="Courier New" w:cs="Courier New" w:eastAsia="Courier New" w:hAnsi="Courier New"/>
                <w:sz w:val="15"/>
                <w:szCs w:val="15"/>
                <w:color w:val="auto"/>
              </w:rPr>
              <w:t>Warrants issued</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(1,750,000)</w:t>
            </w:r>
          </w:p>
        </w:tc>
        <w:tc>
          <w:tcPr>
            <w:tcW w:w="220" w:type="dxa"/>
            <w:vAlign w:val="bottom"/>
          </w:tcPr>
          <w:p>
            <w:pPr>
              <w:spacing w:after="0"/>
              <w:rPr>
                <w:sz w:val="14"/>
                <w:szCs w:val="14"/>
                <w:color w:val="auto"/>
              </w:rPr>
            </w:pP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8100" w:type="dxa"/>
            <w:vAlign w:val="bottom"/>
            <w:gridSpan w:val="2"/>
          </w:tcPr>
          <w:p>
            <w:pPr>
              <w:ind w:left="1060"/>
              <w:spacing w:after="0" w:line="168" w:lineRule="exact"/>
              <w:rPr>
                <w:sz w:val="20"/>
                <w:szCs w:val="20"/>
                <w:color w:val="auto"/>
              </w:rPr>
            </w:pPr>
            <w:r>
              <w:rPr>
                <w:rFonts w:ascii="Courier New" w:cs="Courier New" w:eastAsia="Courier New" w:hAnsi="Courier New"/>
                <w:sz w:val="15"/>
                <w:szCs w:val="15"/>
                <w:color w:val="auto"/>
              </w:rPr>
              <w:t>Direct transaction costs</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(154,486)</w:t>
            </w:r>
          </w:p>
        </w:tc>
        <w:tc>
          <w:tcPr>
            <w:tcW w:w="220" w:type="dxa"/>
            <w:vAlign w:val="bottom"/>
          </w:tcPr>
          <w:p>
            <w:pPr>
              <w:spacing w:after="0"/>
              <w:rPr>
                <w:sz w:val="14"/>
                <w:szCs w:val="14"/>
                <w:color w:val="auto"/>
              </w:rPr>
            </w:pPr>
          </w:p>
        </w:tc>
        <w:tc>
          <w:tcPr>
            <w:tcW w:w="10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(236,740)</w:t>
            </w:r>
          </w:p>
        </w:tc>
      </w:tr>
      <w:tr>
        <w:trPr>
          <w:trHeight w:val="168"/>
        </w:trPr>
        <w:tc>
          <w:tcPr>
            <w:tcW w:w="8100" w:type="dxa"/>
            <w:vAlign w:val="bottom"/>
            <w:gridSpan w:val="2"/>
          </w:tcPr>
          <w:p>
            <w:pPr>
              <w:ind w:left="1060"/>
              <w:spacing w:after="0" w:line="168" w:lineRule="exact"/>
              <w:rPr>
                <w:sz w:val="20"/>
                <w:szCs w:val="20"/>
                <w:color w:val="auto"/>
              </w:rPr>
            </w:pPr>
            <w:r>
              <w:rPr>
                <w:rFonts w:ascii="Courier New" w:cs="Courier New" w:eastAsia="Courier New" w:hAnsi="Courier New"/>
                <w:sz w:val="15"/>
                <w:szCs w:val="15"/>
                <w:color w:val="auto"/>
              </w:rPr>
              <w:t>Investment interest and purchase option</w:t>
            </w:r>
          </w:p>
        </w:tc>
        <w:tc>
          <w:tcPr>
            <w:tcW w:w="740" w:type="dxa"/>
            <w:vAlign w:val="bottom"/>
          </w:tcPr>
          <w:p>
            <w:pPr>
              <w:spacing w:after="0"/>
              <w:rPr>
                <w:sz w:val="14"/>
                <w:szCs w:val="14"/>
                <w:color w:val="auto"/>
              </w:rPr>
            </w:pPr>
          </w:p>
        </w:tc>
        <w:tc>
          <w:tcPr>
            <w:tcW w:w="11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(3,963,696)</w:t>
            </w:r>
          </w:p>
        </w:tc>
        <w:tc>
          <w:tcPr>
            <w:tcW w:w="220" w:type="dxa"/>
            <w:vAlign w:val="bottom"/>
          </w:tcPr>
          <w:p>
            <w:pPr>
              <w:spacing w:after="0"/>
              <w:rPr>
                <w:sz w:val="14"/>
                <w:szCs w:val="14"/>
                <w:color w:val="auto"/>
              </w:rPr>
            </w:pPr>
          </w:p>
        </w:tc>
        <w:tc>
          <w:tcPr>
            <w:tcW w:w="10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bl>
    <w:p>
      <w:pPr>
        <w:sectPr>
          <w:pgSz w:w="11900" w:h="16838" w:orient="portrait"/>
          <w:cols w:equalWidth="0" w:num="1">
            <w:col w:w="11300"/>
          </w:cols>
          <w:pgMar w:left="220" w:top="617" w:right="379" w:bottom="0" w:gutter="0" w:footer="0" w:header="0"/>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5440" w:type="dxa"/>
            <w:vAlign w:val="bottom"/>
          </w:tcPr>
          <w:p>
            <w:pPr>
              <w:spacing w:after="0"/>
              <w:rPr>
                <w:sz w:val="14"/>
                <w:szCs w:val="14"/>
                <w:color w:val="auto"/>
              </w:rPr>
            </w:pPr>
          </w:p>
        </w:tc>
        <w:tc>
          <w:tcPr>
            <w:tcW w:w="458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rPr>
                <w:sz w:val="20"/>
                <w:szCs w:val="20"/>
                <w:color w:val="auto"/>
              </w:rPr>
            </w:pPr>
            <w:r>
              <w:rPr>
                <w:rFonts w:ascii="Courier New" w:cs="Courier New" w:eastAsia="Courier New" w:hAnsi="Courier New"/>
                <w:sz w:val="15"/>
                <w:szCs w:val="15"/>
                <w:color w:val="auto"/>
              </w:rPr>
              <w:t>------------</w:t>
            </w:r>
          </w:p>
        </w:tc>
      </w:tr>
      <w:tr>
        <w:trPr>
          <w:trHeight w:val="168"/>
        </w:trPr>
        <w:tc>
          <w:tcPr>
            <w:tcW w:w="5440" w:type="dxa"/>
            <w:vAlign w:val="bottom"/>
          </w:tcPr>
          <w:p>
            <w:pPr>
              <w:jc w:val="right"/>
              <w:ind w:right="4567"/>
              <w:spacing w:after="0" w:line="168" w:lineRule="exact"/>
              <w:rPr>
                <w:sz w:val="20"/>
                <w:szCs w:val="20"/>
                <w:color w:val="auto"/>
              </w:rPr>
            </w:pPr>
            <w:r>
              <w:rPr>
                <w:rFonts w:ascii="Courier New" w:cs="Courier New" w:eastAsia="Courier New" w:hAnsi="Courier New"/>
                <w:sz w:val="15"/>
                <w:szCs w:val="15"/>
                <w:color w:val="auto"/>
                <w:w w:val="96"/>
              </w:rPr>
              <w:t>Cash paid</w:t>
            </w:r>
          </w:p>
        </w:tc>
        <w:tc>
          <w:tcPr>
            <w:tcW w:w="45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4,457,740</w:t>
            </w:r>
          </w:p>
        </w:tc>
        <w:tc>
          <w:tcPr>
            <w:tcW w:w="360" w:type="dxa"/>
            <w:vAlign w:val="bottom"/>
          </w:tcPr>
          <w:p>
            <w:pPr>
              <w:spacing w:after="0"/>
              <w:rPr>
                <w:sz w:val="14"/>
                <w:szCs w:val="14"/>
                <w:color w:val="auto"/>
              </w:rPr>
            </w:pP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338,683</w:t>
            </w:r>
          </w:p>
        </w:tc>
      </w:tr>
      <w:tr>
        <w:trPr>
          <w:trHeight w:val="168"/>
        </w:trPr>
        <w:tc>
          <w:tcPr>
            <w:tcW w:w="5440" w:type="dxa"/>
            <w:vAlign w:val="bottom"/>
          </w:tcPr>
          <w:p>
            <w:pPr>
              <w:jc w:val="right"/>
              <w:ind w:right="3267"/>
              <w:spacing w:after="0" w:line="168" w:lineRule="exact"/>
              <w:rPr>
                <w:sz w:val="20"/>
                <w:szCs w:val="20"/>
                <w:color w:val="auto"/>
              </w:rPr>
            </w:pPr>
            <w:r>
              <w:rPr>
                <w:rFonts w:ascii="Courier New" w:cs="Courier New" w:eastAsia="Courier New" w:hAnsi="Courier New"/>
                <w:sz w:val="15"/>
                <w:szCs w:val="15"/>
                <w:color w:val="auto"/>
              </w:rPr>
              <w:t>Less, cash acquired</w:t>
            </w:r>
          </w:p>
        </w:tc>
        <w:tc>
          <w:tcPr>
            <w:tcW w:w="4580" w:type="dxa"/>
            <w:vAlign w:val="bottom"/>
          </w:tcPr>
          <w:p>
            <w:pPr>
              <w:jc w:val="right"/>
              <w:ind w:right="47"/>
              <w:spacing w:after="0" w:line="168" w:lineRule="exact"/>
              <w:rPr>
                <w:sz w:val="20"/>
                <w:szCs w:val="20"/>
                <w:color w:val="auto"/>
              </w:rPr>
            </w:pPr>
            <w:r>
              <w:rPr>
                <w:rFonts w:ascii="Courier New" w:cs="Courier New" w:eastAsia="Courier New" w:hAnsi="Courier New"/>
                <w:sz w:val="15"/>
                <w:szCs w:val="15"/>
                <w:color w:val="auto"/>
              </w:rPr>
              <w:t>(196,100)</w:t>
            </w:r>
          </w:p>
        </w:tc>
        <w:tc>
          <w:tcPr>
            <w:tcW w:w="360" w:type="dxa"/>
            <w:vAlign w:val="bottom"/>
          </w:tcPr>
          <w:p>
            <w:pPr>
              <w:spacing w:after="0"/>
              <w:rPr>
                <w:sz w:val="14"/>
                <w:szCs w:val="14"/>
                <w:color w:val="auto"/>
              </w:rPr>
            </w:pPr>
          </w:p>
        </w:tc>
        <w:tc>
          <w:tcPr>
            <w:tcW w:w="9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(343,865)</w:t>
            </w:r>
          </w:p>
        </w:tc>
      </w:tr>
      <w:tr>
        <w:trPr>
          <w:trHeight w:val="168"/>
        </w:trPr>
        <w:tc>
          <w:tcPr>
            <w:tcW w:w="5440" w:type="dxa"/>
            <w:vAlign w:val="bottom"/>
          </w:tcPr>
          <w:p>
            <w:pPr>
              <w:spacing w:after="0"/>
              <w:rPr>
                <w:sz w:val="14"/>
                <w:szCs w:val="14"/>
                <w:color w:val="auto"/>
              </w:rPr>
            </w:pPr>
          </w:p>
        </w:tc>
        <w:tc>
          <w:tcPr>
            <w:tcW w:w="45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5440" w:type="dxa"/>
            <w:vAlign w:val="bottom"/>
          </w:tcPr>
          <w:p>
            <w:pPr>
              <w:jc w:val="right"/>
              <w:ind w:right="3267"/>
              <w:spacing w:after="0" w:line="168" w:lineRule="exact"/>
              <w:rPr>
                <w:sz w:val="20"/>
                <w:szCs w:val="20"/>
                <w:color w:val="auto"/>
              </w:rPr>
            </w:pPr>
            <w:r>
              <w:rPr>
                <w:rFonts w:ascii="Courier New" w:cs="Courier New" w:eastAsia="Courier New" w:hAnsi="Courier New"/>
                <w:sz w:val="15"/>
                <w:szCs w:val="15"/>
                <w:color w:val="auto"/>
                <w:w w:val="96"/>
              </w:rPr>
              <w:t>Net cash paid (acquired)</w:t>
            </w:r>
          </w:p>
        </w:tc>
        <w:tc>
          <w:tcPr>
            <w:tcW w:w="45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  4,261,640</w:t>
            </w:r>
          </w:p>
        </w:tc>
        <w:tc>
          <w:tcPr>
            <w:tcW w:w="36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(5,182)</w:t>
            </w:r>
          </w:p>
        </w:tc>
      </w:tr>
      <w:tr>
        <w:trPr>
          <w:trHeight w:val="168"/>
        </w:trPr>
        <w:tc>
          <w:tcPr>
            <w:tcW w:w="5440" w:type="dxa"/>
            <w:vAlign w:val="bottom"/>
          </w:tcPr>
          <w:p>
            <w:pPr>
              <w:spacing w:after="0"/>
              <w:rPr>
                <w:sz w:val="14"/>
                <w:szCs w:val="14"/>
                <w:color w:val="auto"/>
              </w:rPr>
            </w:pPr>
          </w:p>
        </w:tc>
        <w:tc>
          <w:tcPr>
            <w:tcW w:w="458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341" w:lineRule="exact"/>
        <w:rPr>
          <w:sz w:val="20"/>
          <w:szCs w:val="20"/>
          <w:color w:val="auto"/>
        </w:rPr>
      </w:pPr>
    </w:p>
    <w:p>
      <w:pPr>
        <w:jc w:val="both"/>
        <w:ind w:left="440" w:right="4300" w:hanging="436"/>
        <w:spacing w:after="0"/>
        <w:rPr>
          <w:sz w:val="20"/>
          <w:szCs w:val="20"/>
          <w:color w:val="auto"/>
        </w:rPr>
      </w:pPr>
      <w:r>
        <w:rPr>
          <w:rFonts w:ascii="Courier New" w:cs="Courier New" w:eastAsia="Courier New" w:hAnsi="Courier New"/>
          <w:sz w:val="15"/>
          <w:szCs w:val="15"/>
          <w:color w:val="auto"/>
        </w:rPr>
        <w:t>During the nine months ended July 31, 2000, the Company paid</w:t>
      </w:r>
      <w:r>
        <w:rPr>
          <w:sz w:val="20"/>
          <w:szCs w:val="20"/>
          <w:color w:val="auto"/>
        </w:rPr>
        <w:t xml:space="preserve"> </w:t>
      </w:r>
      <w:r>
        <w:rPr>
          <w:rFonts w:ascii="Courier New" w:cs="Courier New" w:eastAsia="Courier New" w:hAnsi="Courier New"/>
          <w:sz w:val="15"/>
          <w:szCs w:val="15"/>
          <w:color w:val="auto"/>
        </w:rPr>
        <w:t>$1,531,385 in cash and issued $161,140 in common stock related to a prior period acquisition. Such payments were accounted for as additional consideration and had the effect of increasing intangibles.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4200"/>
        <w:spacing w:after="0"/>
        <w:rPr>
          <w:sz w:val="20"/>
          <w:szCs w:val="20"/>
          <w:color w:val="auto"/>
        </w:rPr>
      </w:pPr>
      <w:r>
        <w:rPr>
          <w:rFonts w:ascii="Courier New" w:cs="Courier New" w:eastAsia="Courier New" w:hAnsi="Courier New"/>
          <w:sz w:val="15"/>
          <w:szCs w:val="15"/>
          <w:color w:val="auto"/>
        </w:rPr>
        <w:t>The accompanying notes are an integral part of the consolidated</w:t>
      </w:r>
    </w:p>
    <w:p>
      <w:pPr>
        <w:jc w:val="center"/>
        <w:ind w:right="4280"/>
        <w:spacing w:after="0" w:line="237" w:lineRule="auto"/>
        <w:rPr>
          <w:sz w:val="20"/>
          <w:szCs w:val="20"/>
          <w:color w:val="auto"/>
        </w:rPr>
      </w:pPr>
      <w:r>
        <w:rPr>
          <w:rFonts w:ascii="Courier New" w:cs="Courier New" w:eastAsia="Courier New" w:hAnsi="Courier New"/>
          <w:sz w:val="15"/>
          <w:szCs w:val="15"/>
          <w:color w:val="auto"/>
        </w:rPr>
        <w:t>condensed financial statements</w:t>
      </w:r>
    </w:p>
    <w:p>
      <w:pPr>
        <w:ind w:left="700"/>
        <w:spacing w:after="0" w:line="238" w:lineRule="auto"/>
        <w:rPr>
          <w:sz w:val="20"/>
          <w:szCs w:val="20"/>
          <w:color w:val="auto"/>
        </w:rPr>
      </w:pPr>
      <w:r>
        <w:rPr>
          <w:rFonts w:ascii="Courier New" w:cs="Courier New" w:eastAsia="Courier New" w:hAnsi="Courier New"/>
          <w:sz w:val="15"/>
          <w:szCs w:val="15"/>
          <w:color w:val="auto"/>
        </w:rPr>
        <w:t>Certain amounts have been reclassified for comparative purposes</w:t>
      </w:r>
    </w:p>
    <w:p>
      <w:pPr>
        <w:sectPr>
          <w:pgSz w:w="11900" w:h="16838" w:orient="portrait"/>
          <w:cols w:equalWidth="0" w:num="1">
            <w:col w:w="11300"/>
          </w:cols>
          <w:pgMar w:left="220" w:top="135" w:right="379" w:bottom="1440" w:gutter="0" w:footer="0" w:header="0"/>
        </w:sectPr>
      </w:pPr>
    </w:p>
    <w:bookmarkStart w:id="5" w:name="page6"/>
    <w:bookmarkEnd w:id="5"/>
    <w:p>
      <w:pPr>
        <w:spacing w:after="0"/>
        <w:rPr>
          <w:sz w:val="20"/>
          <w:szCs w:val="20"/>
          <w:color w:val="auto"/>
        </w:rPr>
      </w:pPr>
      <w:r>
        <w:rPr>
          <w:rFonts w:ascii="Courier New" w:cs="Courier New" w:eastAsia="Courier New" w:hAnsi="Courier New"/>
          <w:sz w:val="15"/>
          <w:szCs w:val="15"/>
          <w:color w:val="auto"/>
        </w:rPr>
        <w:t>TAKE-TWO INTERACTIVE SOFTWARE, INC.</w:t>
      </w:r>
    </w:p>
    <w:p>
      <w:pPr>
        <w:spacing w:after="0" w:line="237" w:lineRule="auto"/>
        <w:rPr>
          <w:sz w:val="20"/>
          <w:szCs w:val="20"/>
          <w:color w:val="auto"/>
        </w:rPr>
      </w:pPr>
      <w:r>
        <w:rPr>
          <w:rFonts w:ascii="Courier New" w:cs="Courier New" w:eastAsia="Courier New" w:hAnsi="Courier New"/>
          <w:sz w:val="15"/>
          <w:szCs w:val="15"/>
          <w:color w:val="auto"/>
        </w:rPr>
        <w:t>Consolidated Condensed Statements of Stockholders' Equity</w:t>
      </w:r>
    </w:p>
    <w:p>
      <w:pPr>
        <w:spacing w:after="0" w:line="5" w:lineRule="exact"/>
        <w:rPr>
          <w:sz w:val="20"/>
          <w:szCs w:val="20"/>
          <w:color w:val="auto"/>
        </w:rPr>
      </w:pPr>
    </w:p>
    <w:p>
      <w:pPr>
        <w:ind w:right="4040"/>
        <w:spacing w:after="0" w:line="234" w:lineRule="auto"/>
        <w:rPr>
          <w:sz w:val="20"/>
          <w:szCs w:val="20"/>
          <w:color w:val="auto"/>
        </w:rPr>
      </w:pPr>
      <w:r>
        <w:rPr>
          <w:rFonts w:ascii="Courier New" w:cs="Courier New" w:eastAsia="Courier New" w:hAnsi="Courier New"/>
          <w:sz w:val="15"/>
          <w:szCs w:val="15"/>
          <w:color w:val="auto"/>
        </w:rPr>
        <w:t>For the year ended October 31, 1999 and the nine months ended July 31, 2000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7180" w:type="dxa"/>
            <w:vAlign w:val="bottom"/>
          </w:tcPr>
          <w:p>
            <w:pPr>
              <w:spacing w:after="0"/>
              <w:rPr>
                <w:sz w:val="14"/>
                <w:szCs w:val="14"/>
                <w:color w:val="auto"/>
              </w:rPr>
            </w:pPr>
          </w:p>
        </w:tc>
        <w:tc>
          <w:tcPr>
            <w:tcW w:w="2460" w:type="dxa"/>
            <w:vAlign w:val="bottom"/>
            <w:gridSpan w:val="2"/>
          </w:tcPr>
          <w:p>
            <w:pPr>
              <w:jc w:val="right"/>
              <w:ind w:right="367"/>
              <w:spacing w:after="0"/>
              <w:rPr>
                <w:sz w:val="20"/>
                <w:szCs w:val="20"/>
                <w:color w:val="auto"/>
              </w:rPr>
            </w:pPr>
            <w:r>
              <w:rPr>
                <w:rFonts w:ascii="Courier New" w:cs="Courier New" w:eastAsia="Courier New" w:hAnsi="Courier New"/>
                <w:sz w:val="15"/>
                <w:szCs w:val="15"/>
                <w:color w:val="auto"/>
              </w:rPr>
              <w:t>Common Stock</w:t>
            </w:r>
          </w:p>
        </w:tc>
        <w:tc>
          <w:tcPr>
            <w:tcW w:w="1400" w:type="dxa"/>
            <w:vAlign w:val="bottom"/>
          </w:tcPr>
          <w:p>
            <w:pPr>
              <w:spacing w:after="0"/>
              <w:rPr>
                <w:sz w:val="14"/>
                <w:szCs w:val="14"/>
                <w:color w:val="auto"/>
              </w:rPr>
            </w:pPr>
          </w:p>
        </w:tc>
      </w:tr>
      <w:tr>
        <w:trPr>
          <w:trHeight w:val="168"/>
        </w:trPr>
        <w:tc>
          <w:tcPr>
            <w:tcW w:w="7180" w:type="dxa"/>
            <w:vAlign w:val="bottom"/>
          </w:tcPr>
          <w:p>
            <w:pPr>
              <w:spacing w:after="0"/>
              <w:rPr>
                <w:sz w:val="14"/>
                <w:szCs w:val="14"/>
                <w:color w:val="auto"/>
              </w:rPr>
            </w:pPr>
          </w:p>
        </w:tc>
        <w:tc>
          <w:tcPr>
            <w:tcW w:w="2460" w:type="dxa"/>
            <w:vAlign w:val="bottom"/>
            <w:gridSpan w:val="2"/>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Additional</w:t>
            </w:r>
          </w:p>
        </w:tc>
      </w:tr>
      <w:tr>
        <w:trPr>
          <w:trHeight w:val="168"/>
        </w:trPr>
        <w:tc>
          <w:tcPr>
            <w:tcW w:w="7180" w:type="dxa"/>
            <w:vAlign w:val="bottom"/>
          </w:tcPr>
          <w:p>
            <w:pPr>
              <w:spacing w:after="0"/>
              <w:rPr>
                <w:sz w:val="14"/>
                <w:szCs w:val="14"/>
                <w:color w:val="auto"/>
              </w:rPr>
            </w:pPr>
          </w:p>
        </w:tc>
        <w:tc>
          <w:tcPr>
            <w:tcW w:w="1540" w:type="dxa"/>
            <w:vAlign w:val="bottom"/>
          </w:tcPr>
          <w:p>
            <w:pPr>
              <w:jc w:val="right"/>
              <w:ind w:right="247"/>
              <w:spacing w:after="0" w:line="168" w:lineRule="exact"/>
              <w:rPr>
                <w:sz w:val="20"/>
                <w:szCs w:val="20"/>
                <w:color w:val="auto"/>
              </w:rPr>
            </w:pPr>
            <w:r>
              <w:rPr>
                <w:rFonts w:ascii="Courier New" w:cs="Courier New" w:eastAsia="Courier New" w:hAnsi="Courier New"/>
                <w:sz w:val="15"/>
                <w:szCs w:val="15"/>
                <w:color w:val="auto"/>
              </w:rPr>
              <w:t>Shares</w:t>
            </w:r>
          </w:p>
        </w:tc>
        <w:tc>
          <w:tcPr>
            <w:tcW w:w="9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Amount</w:t>
            </w:r>
          </w:p>
        </w:tc>
        <w:tc>
          <w:tcPr>
            <w:tcW w:w="14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Paid-in Capital</w:t>
            </w:r>
          </w:p>
        </w:tc>
      </w:tr>
      <w:tr>
        <w:trPr>
          <w:trHeight w:val="168"/>
        </w:trPr>
        <w:tc>
          <w:tcPr>
            <w:tcW w:w="7180" w:type="dxa"/>
            <w:vAlign w:val="bottom"/>
          </w:tcPr>
          <w:p>
            <w:pPr>
              <w:spacing w:after="0"/>
              <w:rPr>
                <w:sz w:val="14"/>
                <w:szCs w:val="14"/>
                <w:color w:val="auto"/>
              </w:rPr>
            </w:pPr>
          </w:p>
        </w:tc>
        <w:tc>
          <w:tcPr>
            <w:tcW w:w="154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841"/>
        </w:trPr>
        <w:tc>
          <w:tcPr>
            <w:tcW w:w="7180" w:type="dxa"/>
            <w:vAlign w:val="bottom"/>
          </w:tcPr>
          <w:p>
            <w:pPr>
              <w:spacing w:after="0"/>
              <w:rPr>
                <w:sz w:val="20"/>
                <w:szCs w:val="20"/>
                <w:color w:val="auto"/>
              </w:rPr>
            </w:pPr>
            <w:r>
              <w:rPr>
                <w:rFonts w:ascii="Courier New" w:cs="Courier New" w:eastAsia="Courier New" w:hAnsi="Courier New"/>
                <w:sz w:val="15"/>
                <w:szCs w:val="15"/>
                <w:color w:val="auto"/>
              </w:rPr>
              <w:t>Balance, October 31, 1998</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18,071,972</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$180,719</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  33,546,417</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compensatory stock options</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536,923</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5,369</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831,203</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Exercise of stock options</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613,218</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6,133</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2,378,753</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Amortization of deferred compensation</w:t>
            </w:r>
          </w:p>
        </w:tc>
        <w:tc>
          <w:tcPr>
            <w:tcW w:w="154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Forfeiture of compensatory stock options in connection with AIM acquisition</w:t>
            </w:r>
          </w:p>
        </w:tc>
        <w:tc>
          <w:tcPr>
            <w:tcW w:w="154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spacing w:after="0"/>
              <w:rPr>
                <w:sz w:val="20"/>
                <w:szCs w:val="20"/>
                <w:color w:val="auto"/>
              </w:rPr>
            </w:pPr>
            <w:r>
              <w:rPr>
                <w:rFonts w:ascii="Courier New" w:cs="Courier New" w:eastAsia="Courier New" w:hAnsi="Courier New"/>
                <w:sz w:val="15"/>
                <w:szCs w:val="15"/>
                <w:color w:val="auto"/>
              </w:rPr>
              <w:t>(146,418)</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LDA and Joytech acquisition</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364,766</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3,648</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3,716,965</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DVDWave.com acquisition</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50,000</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500</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505,750</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Funsoft acquisition</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60,281</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603</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466,575</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the investment in affiliate</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125,000</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1,250</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1,273,750</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the Triad and Global acquisition</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162,500</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1,625</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1,399,938</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Proceeds from exercise of public warrants</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40,795</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408</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223,481</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a public offering,</w:t>
            </w:r>
          </w:p>
        </w:tc>
        <w:tc>
          <w:tcPr>
            <w:tcW w:w="1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0" w:type="dxa"/>
            <w:vAlign w:val="bottom"/>
          </w:tcPr>
          <w:p>
            <w:pPr>
              <w:spacing w:after="0"/>
              <w:rPr>
                <w:sz w:val="24"/>
                <w:szCs w:val="24"/>
                <w:color w:val="auto"/>
              </w:rPr>
            </w:pPr>
          </w:p>
        </w:tc>
      </w:tr>
      <w:tr>
        <w:trPr>
          <w:trHeight w:val="168"/>
        </w:trPr>
        <w:tc>
          <w:tcPr>
            <w:tcW w:w="7180" w:type="dxa"/>
            <w:vAlign w:val="bottom"/>
          </w:tcPr>
          <w:p>
            <w:pPr>
              <w:ind w:left="540"/>
              <w:spacing w:after="0" w:line="168" w:lineRule="exact"/>
              <w:rPr>
                <w:sz w:val="20"/>
                <w:szCs w:val="20"/>
                <w:color w:val="auto"/>
              </w:rPr>
            </w:pPr>
            <w:r>
              <w:rPr>
                <w:rFonts w:ascii="Courier New" w:cs="Courier New" w:eastAsia="Courier New" w:hAnsi="Courier New"/>
                <w:sz w:val="15"/>
                <w:szCs w:val="15"/>
                <w:color w:val="auto"/>
              </w:rPr>
              <w:t>net of issuance costs</w:t>
            </w:r>
          </w:p>
        </w:tc>
        <w:tc>
          <w:tcPr>
            <w:tcW w:w="154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3,005,000</w:t>
            </w: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30,050</w:t>
            </w:r>
          </w:p>
        </w:tc>
        <w:tc>
          <w:tcPr>
            <w:tcW w:w="14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21,822,509</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in lieu of royalty payments</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55,000</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550</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332,200</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Tax benefit in connection with the exercise of stock options</w:t>
            </w:r>
          </w:p>
        </w:tc>
        <w:tc>
          <w:tcPr>
            <w:tcW w:w="154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994,258</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Foreign currency translation adjustment</w:t>
            </w:r>
          </w:p>
        </w:tc>
        <w:tc>
          <w:tcPr>
            <w:tcW w:w="154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Net income</w:t>
            </w:r>
          </w:p>
        </w:tc>
        <w:tc>
          <w:tcPr>
            <w:tcW w:w="154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r>
      <w:tr>
        <w:trPr>
          <w:trHeight w:val="168"/>
        </w:trPr>
        <w:tc>
          <w:tcPr>
            <w:tcW w:w="7180" w:type="dxa"/>
            <w:vAlign w:val="bottom"/>
          </w:tcPr>
          <w:p>
            <w:pPr>
              <w:spacing w:after="0"/>
              <w:rPr>
                <w:sz w:val="14"/>
                <w:szCs w:val="14"/>
                <w:color w:val="auto"/>
              </w:rPr>
            </w:pPr>
          </w:p>
        </w:tc>
        <w:tc>
          <w:tcPr>
            <w:tcW w:w="154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Balance, October 31, 1999</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23,085,455</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230,855</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67,345,381</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Exercise of stock options</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1,203,340</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12,034</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5,901,220</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Amortization of deferred compensation</w:t>
            </w:r>
          </w:p>
        </w:tc>
        <w:tc>
          <w:tcPr>
            <w:tcW w:w="154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LDA and Joytech acquisition</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15,798</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158</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160,982</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and warrants in connection with Pixel acquisition</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2,561,245</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25,612</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40,303,140</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GOD acquisition</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1,060,017</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10,600</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10,390,817</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PopTop acquisition</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559,100</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5,591</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5,830,015</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private placements,</w:t>
            </w:r>
          </w:p>
        </w:tc>
        <w:tc>
          <w:tcPr>
            <w:tcW w:w="1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0" w:type="dxa"/>
            <w:vAlign w:val="bottom"/>
          </w:tcPr>
          <w:p>
            <w:pPr>
              <w:spacing w:after="0"/>
              <w:rPr>
                <w:sz w:val="24"/>
                <w:szCs w:val="24"/>
                <w:color w:val="auto"/>
              </w:rPr>
            </w:pPr>
          </w:p>
        </w:tc>
      </w:tr>
      <w:tr>
        <w:trPr>
          <w:trHeight w:val="168"/>
        </w:trPr>
        <w:tc>
          <w:tcPr>
            <w:tcW w:w="718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net of issuance costs</w:t>
            </w:r>
          </w:p>
        </w:tc>
        <w:tc>
          <w:tcPr>
            <w:tcW w:w="154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2,291,678</w:t>
            </w: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22,917</w:t>
            </w:r>
          </w:p>
        </w:tc>
        <w:tc>
          <w:tcPr>
            <w:tcW w:w="14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19,666,767</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warrants in connection with a debt financing</w:t>
            </w:r>
          </w:p>
        </w:tc>
        <w:tc>
          <w:tcPr>
            <w:tcW w:w="154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2,926,963</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Proceeds from exercise of warrants</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1,000</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10</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6,450</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in lieu of repayment of debt assumed from Pixel</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167,922</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1,679</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2,527,646</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the purchase of DVD</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12,500</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125</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147,531</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Tax benefit in connection with the exercise of stock options</w:t>
            </w:r>
          </w:p>
        </w:tc>
        <w:tc>
          <w:tcPr>
            <w:tcW w:w="154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1,940,655</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Foreign currency translation adjustment</w:t>
            </w:r>
          </w:p>
        </w:tc>
        <w:tc>
          <w:tcPr>
            <w:tcW w:w="154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Unrealized loss on available-for-sale securities</w:t>
            </w:r>
          </w:p>
        </w:tc>
        <w:tc>
          <w:tcPr>
            <w:tcW w:w="154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Net income</w:t>
            </w:r>
          </w:p>
        </w:tc>
        <w:tc>
          <w:tcPr>
            <w:tcW w:w="1540" w:type="dxa"/>
            <w:vAlign w:val="bottom"/>
          </w:tcPr>
          <w:p>
            <w:pPr>
              <w:jc w:val="right"/>
              <w:ind w:right="247"/>
              <w:spacing w:after="0"/>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07"/>
              <w:spacing w:after="0"/>
              <w:rPr>
                <w:sz w:val="20"/>
                <w:szCs w:val="20"/>
                <w:color w:val="auto"/>
              </w:rPr>
            </w:pPr>
            <w:r>
              <w:rPr>
                <w:rFonts w:ascii="Courier New" w:cs="Courier New" w:eastAsia="Courier New" w:hAnsi="Courier New"/>
                <w:sz w:val="15"/>
                <w:szCs w:val="15"/>
                <w:color w:val="auto"/>
              </w:rPr>
              <w:t>--</w:t>
            </w:r>
          </w:p>
        </w:tc>
      </w:tr>
      <w:tr>
        <w:trPr>
          <w:trHeight w:val="168"/>
        </w:trPr>
        <w:tc>
          <w:tcPr>
            <w:tcW w:w="7180" w:type="dxa"/>
            <w:vAlign w:val="bottom"/>
          </w:tcPr>
          <w:p>
            <w:pPr>
              <w:spacing w:after="0"/>
              <w:rPr>
                <w:sz w:val="14"/>
                <w:szCs w:val="14"/>
                <w:color w:val="auto"/>
              </w:rPr>
            </w:pPr>
          </w:p>
        </w:tc>
        <w:tc>
          <w:tcPr>
            <w:tcW w:w="154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7180" w:type="dxa"/>
            <w:vAlign w:val="bottom"/>
          </w:tcPr>
          <w:p>
            <w:pPr>
              <w:spacing w:after="0"/>
              <w:rPr>
                <w:sz w:val="20"/>
                <w:szCs w:val="20"/>
                <w:color w:val="auto"/>
              </w:rPr>
            </w:pPr>
            <w:r>
              <w:rPr>
                <w:rFonts w:ascii="Courier New" w:cs="Courier New" w:eastAsia="Courier New" w:hAnsi="Courier New"/>
                <w:sz w:val="15"/>
                <w:szCs w:val="15"/>
                <w:color w:val="auto"/>
              </w:rPr>
              <w:t>Balance, July 31, 2000</w:t>
            </w:r>
          </w:p>
        </w:tc>
        <w:tc>
          <w:tcPr>
            <w:tcW w:w="1540" w:type="dxa"/>
            <w:vAlign w:val="bottom"/>
          </w:tcPr>
          <w:p>
            <w:pPr>
              <w:jc w:val="right"/>
              <w:ind w:right="67"/>
              <w:spacing w:after="0"/>
              <w:rPr>
                <w:sz w:val="20"/>
                <w:szCs w:val="20"/>
                <w:color w:val="auto"/>
              </w:rPr>
            </w:pPr>
            <w:r>
              <w:rPr>
                <w:rFonts w:ascii="Courier New" w:cs="Courier New" w:eastAsia="Courier New" w:hAnsi="Courier New"/>
                <w:sz w:val="15"/>
                <w:szCs w:val="15"/>
                <w:color w:val="auto"/>
              </w:rPr>
              <w:t>30,958,055</w:t>
            </w:r>
          </w:p>
        </w:tc>
        <w:tc>
          <w:tcPr>
            <w:tcW w:w="920" w:type="dxa"/>
            <w:vAlign w:val="bottom"/>
          </w:tcPr>
          <w:p>
            <w:pPr>
              <w:jc w:val="right"/>
              <w:ind w:right="27"/>
              <w:spacing w:after="0"/>
              <w:rPr>
                <w:sz w:val="20"/>
                <w:szCs w:val="20"/>
                <w:color w:val="auto"/>
              </w:rPr>
            </w:pPr>
            <w:r>
              <w:rPr>
                <w:rFonts w:ascii="Courier New" w:cs="Courier New" w:eastAsia="Courier New" w:hAnsi="Courier New"/>
                <w:sz w:val="15"/>
                <w:szCs w:val="15"/>
                <w:color w:val="auto"/>
              </w:rPr>
              <w:t>$309,581</w:t>
            </w:r>
          </w:p>
        </w:tc>
        <w:tc>
          <w:tcPr>
            <w:tcW w:w="1400" w:type="dxa"/>
            <w:vAlign w:val="bottom"/>
          </w:tcPr>
          <w:p>
            <w:pPr>
              <w:jc w:val="right"/>
              <w:ind w:right="27"/>
              <w:spacing w:after="0"/>
              <w:rPr>
                <w:sz w:val="20"/>
                <w:szCs w:val="20"/>
                <w:color w:val="auto"/>
              </w:rPr>
            </w:pPr>
            <w:r>
              <w:rPr>
                <w:rFonts w:ascii="Courier New" w:cs="Courier New" w:eastAsia="Courier New" w:hAnsi="Courier New"/>
                <w:sz w:val="15"/>
                <w:szCs w:val="15"/>
                <w:color w:val="auto"/>
              </w:rPr>
              <w:t>$ 157,147,567</w:t>
            </w:r>
          </w:p>
        </w:tc>
      </w:tr>
      <w:tr>
        <w:trPr>
          <w:trHeight w:val="168"/>
        </w:trPr>
        <w:tc>
          <w:tcPr>
            <w:tcW w:w="7180" w:type="dxa"/>
            <w:vAlign w:val="bottom"/>
          </w:tcPr>
          <w:p>
            <w:pPr>
              <w:spacing w:after="0"/>
              <w:rPr>
                <w:sz w:val="14"/>
                <w:szCs w:val="14"/>
                <w:color w:val="auto"/>
              </w:rPr>
            </w:pPr>
          </w:p>
        </w:tc>
        <w:tc>
          <w:tcPr>
            <w:tcW w:w="154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w:t>
            </w:r>
          </w:p>
        </w:tc>
        <w:tc>
          <w:tcPr>
            <w:tcW w:w="92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200" w:lineRule="exact"/>
        <w:rPr>
          <w:sz w:val="20"/>
          <w:szCs w:val="20"/>
          <w:color w:val="auto"/>
        </w:rPr>
      </w:pPr>
    </w:p>
    <w:p>
      <w:pPr>
        <w:sectPr>
          <w:pgSz w:w="11900" w:h="16838" w:orient="portrait"/>
          <w:cols w:equalWidth="0" w:num="1">
            <w:col w:w="11040"/>
          </w:cols>
          <w:pgMar w:left="220" w:top="617" w:right="6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left="7180"/>
        <w:spacing w:after="0"/>
        <w:rPr>
          <w:sz w:val="20"/>
          <w:szCs w:val="20"/>
          <w:color w:val="auto"/>
        </w:rPr>
      </w:pPr>
      <w:r>
        <w:rPr>
          <w:rFonts w:ascii="Courier New" w:cs="Courier New" w:eastAsia="Courier New" w:hAnsi="Courier New"/>
          <w:sz w:val="15"/>
          <w:szCs w:val="15"/>
          <w:color w:val="auto"/>
        </w:rPr>
        <w:t>Deferred</w:t>
      </w:r>
    </w:p>
    <w:p>
      <w:pPr>
        <w:spacing w:after="0" w:line="5" w:lineRule="exact"/>
        <w:rPr>
          <w:sz w:val="20"/>
          <w:szCs w:val="20"/>
          <w:color w:val="auto"/>
        </w:rPr>
      </w:pPr>
    </w:p>
    <w:p>
      <w:pPr>
        <w:jc w:val="center"/>
        <w:ind w:left="7180"/>
        <w:spacing w:after="0"/>
        <w:rPr>
          <w:sz w:val="20"/>
          <w:szCs w:val="20"/>
          <w:color w:val="auto"/>
        </w:rPr>
      </w:pPr>
      <w:r>
        <w:rPr>
          <w:rFonts w:ascii="Courier New" w:cs="Courier New" w:eastAsia="Courier New" w:hAnsi="Courier New"/>
          <w:sz w:val="14"/>
          <w:szCs w:val="14"/>
          <w:color w:val="auto"/>
        </w:rPr>
        <w:t>Compensation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1" w:lineRule="exact"/>
        <w:rPr>
          <w:sz w:val="20"/>
          <w:szCs w:val="20"/>
          <w:color w:val="auto"/>
        </w:rPr>
      </w:pPr>
    </w:p>
    <w:p>
      <w:pPr>
        <w:ind w:left="1060"/>
        <w:spacing w:after="0"/>
        <w:rPr>
          <w:sz w:val="20"/>
          <w:szCs w:val="20"/>
          <w:color w:val="auto"/>
        </w:rPr>
      </w:pPr>
      <w:r>
        <w:rPr>
          <w:rFonts w:ascii="Courier New" w:cs="Courier New" w:eastAsia="Courier New" w:hAnsi="Courier New"/>
          <w:sz w:val="15"/>
          <w:szCs w:val="15"/>
          <w:color w:val="auto"/>
        </w:rPr>
        <w:t>Accumulated</w:t>
      </w:r>
    </w:p>
    <w:p>
      <w:pPr>
        <w:ind w:left="1320"/>
        <w:spacing w:after="0" w:line="237" w:lineRule="auto"/>
        <w:rPr>
          <w:sz w:val="20"/>
          <w:szCs w:val="20"/>
          <w:color w:val="auto"/>
        </w:rPr>
      </w:pPr>
      <w:r>
        <w:rPr>
          <w:rFonts w:ascii="Courier New" w:cs="Courier New" w:eastAsia="Courier New" w:hAnsi="Courier New"/>
          <w:sz w:val="15"/>
          <w:szCs w:val="15"/>
          <w:color w:val="auto"/>
        </w:rPr>
        <w:t>Other</w:t>
      </w:r>
    </w:p>
    <w:p>
      <w:pPr>
        <w:spacing w:after="0" w:line="5"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4"/>
          <w:szCs w:val="14"/>
          <w:color w:val="auto"/>
        </w:rPr>
        <w:t>Retained</w:t>
      </w:r>
      <w:r>
        <w:rPr>
          <w:sz w:val="20"/>
          <w:szCs w:val="20"/>
          <w:color w:val="auto"/>
        </w:rPr>
        <w:tab/>
      </w:r>
      <w:r>
        <w:rPr>
          <w:rFonts w:ascii="Courier New" w:cs="Courier New" w:eastAsia="Courier New" w:hAnsi="Courier New"/>
          <w:sz w:val="14"/>
          <w:szCs w:val="14"/>
          <w:color w:val="auto"/>
        </w:rPr>
        <w:t>Comprehensive</w:t>
      </w:r>
    </w:p>
    <w:p>
      <w:pPr>
        <w:spacing w:after="0" w:line="3"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5"/>
          <w:szCs w:val="15"/>
          <w:color w:val="auto"/>
        </w:rPr>
        <w:t>Earnings</w:t>
        <w:tab/>
        <w:t>Income (Loss)</w:t>
      </w:r>
    </w:p>
    <w:p>
      <w:pPr>
        <w:sectPr>
          <w:pgSz w:w="11900" w:h="16838" w:orient="portrait"/>
          <w:cols w:equalWidth="0" w:num="2">
            <w:col w:w="8240" w:space="340"/>
            <w:col w:w="2460"/>
          </w:cols>
          <w:pgMar w:left="220" w:top="617" w:right="639" w:bottom="0" w:gutter="0" w:footer="0" w:header="0"/>
          <w:type w:val="continuous"/>
        </w:sectPr>
      </w:pPr>
    </w:p>
    <w:bookmarkStart w:id="6" w:name="page7"/>
    <w:bookmarkEnd w:id="6"/>
    <w:tbl>
      <w:tblPr>
        <w:tblLayout w:type="fixed"/>
        <w:tblInd w:w="0" w:type="dxa"/>
        <w:tblCellMar>
          <w:top w:w="0" w:type="dxa"/>
          <w:left w:w="0" w:type="dxa"/>
          <w:bottom w:w="0" w:type="dxa"/>
          <w:right w:w="0" w:type="dxa"/>
        </w:tblCellMar>
      </w:tblPr>
      <w:tr>
        <w:trPr>
          <w:trHeight w:val="170"/>
        </w:trPr>
        <w:tc>
          <w:tcPr>
            <w:tcW w:w="6960" w:type="dxa"/>
            <w:vAlign w:val="bottom"/>
          </w:tcPr>
          <w:p>
            <w:pPr>
              <w:spacing w:after="0"/>
              <w:rPr>
                <w:sz w:val="14"/>
                <w:szCs w:val="14"/>
                <w:color w:val="auto"/>
              </w:rPr>
            </w:pPr>
          </w:p>
        </w:tc>
        <w:tc>
          <w:tcPr>
            <w:tcW w:w="13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w:t>
            </w:r>
          </w:p>
        </w:tc>
        <w:tc>
          <w:tcPr>
            <w:tcW w:w="12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w:t>
            </w:r>
          </w:p>
        </w:tc>
        <w:tc>
          <w:tcPr>
            <w:tcW w:w="1180" w:type="dxa"/>
            <w:vAlign w:val="bottom"/>
            <w:gridSpan w:val="2"/>
          </w:tcPr>
          <w:p>
            <w:pPr>
              <w:jc w:val="right"/>
              <w:ind w:right="7"/>
              <w:spacing w:after="0"/>
              <w:rPr>
                <w:sz w:val="20"/>
                <w:szCs w:val="20"/>
                <w:color w:val="auto"/>
              </w:rPr>
            </w:pPr>
            <w:r>
              <w:rPr>
                <w:rFonts w:ascii="Courier New" w:cs="Courier New" w:eastAsia="Courier New" w:hAnsi="Courier New"/>
                <w:sz w:val="15"/>
                <w:szCs w:val="15"/>
                <w:color w:val="auto"/>
              </w:rPr>
              <w:t>-----------</w:t>
            </w:r>
          </w:p>
        </w:tc>
      </w:tr>
      <w:tr>
        <w:trPr>
          <w:trHeight w:val="841"/>
        </w:trPr>
        <w:tc>
          <w:tcPr>
            <w:tcW w:w="6960" w:type="dxa"/>
            <w:vAlign w:val="bottom"/>
          </w:tcPr>
          <w:p>
            <w:pPr>
              <w:spacing w:after="0"/>
              <w:rPr>
                <w:sz w:val="20"/>
                <w:szCs w:val="20"/>
                <w:color w:val="auto"/>
              </w:rPr>
            </w:pPr>
            <w:r>
              <w:rPr>
                <w:rFonts w:ascii="Courier New" w:cs="Courier New" w:eastAsia="Courier New" w:hAnsi="Courier New"/>
                <w:sz w:val="15"/>
                <w:szCs w:val="15"/>
                <w:color w:val="auto"/>
              </w:rPr>
              <w:t>Balance, October 31, 1998</w:t>
            </w:r>
          </w:p>
        </w:tc>
        <w:tc>
          <w:tcPr>
            <w:tcW w:w="13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$(223,657)</w:t>
            </w:r>
          </w:p>
        </w:tc>
        <w:tc>
          <w:tcPr>
            <w:tcW w:w="12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$ 2,069,522</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rPr>
              <w:t>$</w:t>
            </w:r>
          </w:p>
        </w:tc>
        <w:tc>
          <w:tcPr>
            <w:tcW w:w="960" w:type="dxa"/>
            <w:vAlign w:val="bottom"/>
          </w:tcPr>
          <w:p>
            <w:pPr>
              <w:jc w:val="right"/>
              <w:spacing w:after="0"/>
              <w:rPr>
                <w:sz w:val="20"/>
                <w:szCs w:val="20"/>
                <w:color w:val="auto"/>
              </w:rPr>
            </w:pPr>
            <w:r>
              <w:rPr>
                <w:rFonts w:ascii="Courier New" w:cs="Courier New" w:eastAsia="Courier New" w:hAnsi="Courier New"/>
                <w:sz w:val="15"/>
                <w:szCs w:val="15"/>
                <w:color w:val="auto"/>
              </w:rPr>
              <w:t>(7,433)</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compensatory stock options</w:t>
            </w:r>
          </w:p>
        </w:tc>
        <w:tc>
          <w:tcPr>
            <w:tcW w:w="13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(5,625)</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Exercise of stock options</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Amortization of deferred compensation</w:t>
            </w:r>
          </w:p>
        </w:tc>
        <w:tc>
          <w:tcPr>
            <w:tcW w:w="1320" w:type="dxa"/>
            <w:vAlign w:val="bottom"/>
          </w:tcPr>
          <w:p>
            <w:pPr>
              <w:jc w:val="right"/>
              <w:ind w:right="147"/>
              <w:spacing w:after="0"/>
              <w:rPr>
                <w:sz w:val="20"/>
                <w:szCs w:val="20"/>
                <w:color w:val="auto"/>
              </w:rPr>
            </w:pPr>
            <w:r>
              <w:rPr>
                <w:rFonts w:ascii="Courier New" w:cs="Courier New" w:eastAsia="Courier New" w:hAnsi="Courier New"/>
                <w:sz w:val="15"/>
                <w:szCs w:val="15"/>
                <w:color w:val="auto"/>
              </w:rPr>
              <w:t>181,357</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Forfeiture of compensatory stock options in connection with AIM acquisition</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LDA and Joytech acquisition</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DVDWave.com acquisition</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Funsoft acquisition</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the investment in affiliate</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the Triad and Global acquisition</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Proceeds from exercise of public warrants</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a public offering,</w:t>
            </w:r>
          </w:p>
        </w:tc>
        <w:tc>
          <w:tcPr>
            <w:tcW w:w="13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168"/>
        </w:trPr>
        <w:tc>
          <w:tcPr>
            <w:tcW w:w="6960" w:type="dxa"/>
            <w:vAlign w:val="bottom"/>
          </w:tcPr>
          <w:p>
            <w:pPr>
              <w:ind w:left="540"/>
              <w:spacing w:after="0" w:line="168" w:lineRule="exact"/>
              <w:rPr>
                <w:sz w:val="20"/>
                <w:szCs w:val="20"/>
                <w:color w:val="auto"/>
              </w:rPr>
            </w:pPr>
            <w:r>
              <w:rPr>
                <w:rFonts w:ascii="Courier New" w:cs="Courier New" w:eastAsia="Courier New" w:hAnsi="Courier New"/>
                <w:sz w:val="15"/>
                <w:szCs w:val="15"/>
                <w:color w:val="auto"/>
              </w:rPr>
              <w:t>net of issuance costs</w:t>
            </w:r>
          </w:p>
        </w:tc>
        <w:tc>
          <w:tcPr>
            <w:tcW w:w="1320" w:type="dxa"/>
            <w:vAlign w:val="bottom"/>
          </w:tcPr>
          <w:p>
            <w:pPr>
              <w:jc w:val="center"/>
              <w:ind w:left="267"/>
              <w:spacing w:after="0" w:line="168" w:lineRule="exact"/>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in lieu of royalty payments</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Tax benefit in connection with the exercise of stock options</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Foreign currency translation adjustment</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5"/>
                <w:szCs w:val="15"/>
                <w:color w:val="auto"/>
              </w:rPr>
              <w:t>(819,586)</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Net income</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16,332,103</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168"/>
        </w:trPr>
        <w:tc>
          <w:tcPr>
            <w:tcW w:w="6960" w:type="dxa"/>
            <w:vAlign w:val="bottom"/>
          </w:tcPr>
          <w:p>
            <w:pPr>
              <w:spacing w:after="0"/>
              <w:rPr>
                <w:sz w:val="14"/>
                <w:szCs w:val="14"/>
                <w:color w:val="auto"/>
              </w:rPr>
            </w:pPr>
          </w:p>
        </w:tc>
        <w:tc>
          <w:tcPr>
            <w:tcW w:w="13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2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w:t>
            </w:r>
          </w:p>
        </w:tc>
        <w:tc>
          <w:tcPr>
            <w:tcW w:w="118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Balance, October 31, 1999</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7"/>
              </w:rPr>
              <w:t>(47,925)</w:t>
            </w:r>
          </w:p>
        </w:tc>
        <w:tc>
          <w:tcPr>
            <w:tcW w:w="12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18,401,625</w:t>
            </w:r>
          </w:p>
        </w:tc>
        <w:tc>
          <w:tcPr>
            <w:tcW w:w="22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5"/>
                <w:szCs w:val="15"/>
                <w:color w:val="auto"/>
              </w:rPr>
              <w:t>(827,019)</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Exercise of stock options</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Amortization of deferred compensation</w:t>
            </w:r>
          </w:p>
        </w:tc>
        <w:tc>
          <w:tcPr>
            <w:tcW w:w="1320" w:type="dxa"/>
            <w:vAlign w:val="bottom"/>
          </w:tcPr>
          <w:p>
            <w:pPr>
              <w:jc w:val="center"/>
              <w:ind w:left="287"/>
              <w:spacing w:after="0"/>
              <w:rPr>
                <w:sz w:val="20"/>
                <w:szCs w:val="20"/>
                <w:color w:val="auto"/>
              </w:rPr>
            </w:pPr>
            <w:r>
              <w:rPr>
                <w:rFonts w:ascii="Courier New" w:cs="Courier New" w:eastAsia="Courier New" w:hAnsi="Courier New"/>
                <w:sz w:val="15"/>
                <w:szCs w:val="15"/>
                <w:color w:val="auto"/>
                <w:w w:val="96"/>
              </w:rPr>
              <w:t>33,790</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LDA and Joytech acquisition</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and warrants in connection with Pixel acquisition</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GOD acquisition</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PopTop acquisition</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private placements,</w:t>
            </w:r>
          </w:p>
        </w:tc>
        <w:tc>
          <w:tcPr>
            <w:tcW w:w="13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168"/>
        </w:trPr>
        <w:tc>
          <w:tcPr>
            <w:tcW w:w="6960" w:type="dxa"/>
            <w:vAlign w:val="bottom"/>
          </w:tcPr>
          <w:p>
            <w:pPr>
              <w:ind w:left="360"/>
              <w:spacing w:after="0" w:line="168" w:lineRule="exact"/>
              <w:rPr>
                <w:sz w:val="20"/>
                <w:szCs w:val="20"/>
                <w:color w:val="auto"/>
              </w:rPr>
            </w:pPr>
            <w:r>
              <w:rPr>
                <w:rFonts w:ascii="Courier New" w:cs="Courier New" w:eastAsia="Courier New" w:hAnsi="Courier New"/>
                <w:sz w:val="15"/>
                <w:szCs w:val="15"/>
                <w:color w:val="auto"/>
              </w:rPr>
              <w:t>net of issuance costs</w:t>
            </w:r>
          </w:p>
        </w:tc>
        <w:tc>
          <w:tcPr>
            <w:tcW w:w="1320" w:type="dxa"/>
            <w:vAlign w:val="bottom"/>
          </w:tcPr>
          <w:p>
            <w:pPr>
              <w:jc w:val="center"/>
              <w:ind w:left="267"/>
              <w:spacing w:after="0" w:line="168" w:lineRule="exact"/>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line="168" w:lineRule="exact"/>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14"/>
                <w:szCs w:val="14"/>
                <w:color w:val="auto"/>
              </w:rPr>
            </w:pPr>
          </w:p>
        </w:tc>
        <w:tc>
          <w:tcPr>
            <w:tcW w:w="96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warrants in connection with a debt financing</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Proceeds from exercise of warrants</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in lieu of repayment of debt assumed from Pixel</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Issuance of common stock in connection with the purchase of DVD</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1,105,062</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Tax benefit in connection with the exercise of stock options</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Foreign currency translation adjustment</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5"/>
                <w:szCs w:val="15"/>
                <w:color w:val="auto"/>
                <w:w w:val="94"/>
              </w:rPr>
              <w:t>(3,248,449)</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Unrealized loss on available-for-sale securities</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227"/>
              <w:spacing w:after="0"/>
              <w:rPr>
                <w:sz w:val="20"/>
                <w:szCs w:val="20"/>
                <w:color w:val="auto"/>
              </w:rPr>
            </w:pPr>
            <w:r>
              <w:rPr>
                <w:rFonts w:ascii="Courier New" w:cs="Courier New" w:eastAsia="Courier New" w:hAnsi="Courier New"/>
                <w:sz w:val="15"/>
                <w:szCs w:val="15"/>
                <w:color w:val="auto"/>
              </w:rPr>
              <w:t>--</w:t>
            </w:r>
          </w:p>
        </w:tc>
        <w:tc>
          <w:tcPr>
            <w:tcW w:w="22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5"/>
                <w:szCs w:val="15"/>
                <w:color w:val="auto"/>
                <w:w w:val="94"/>
              </w:rPr>
              <w:t>(2,409,351)</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Net income</w:t>
            </w:r>
          </w:p>
        </w:tc>
        <w:tc>
          <w:tcPr>
            <w:tcW w:w="1320" w:type="dxa"/>
            <w:vAlign w:val="bottom"/>
          </w:tcPr>
          <w:p>
            <w:pPr>
              <w:jc w:val="center"/>
              <w:ind w:left="267"/>
              <w:spacing w:after="0"/>
              <w:rPr>
                <w:sz w:val="20"/>
                <w:szCs w:val="20"/>
                <w:color w:val="auto"/>
              </w:rPr>
            </w:pPr>
            <w:r>
              <w:rPr>
                <w:rFonts w:ascii="Courier New" w:cs="Courier New" w:eastAsia="Courier New" w:hAnsi="Courier New"/>
                <w:sz w:val="15"/>
                <w:szCs w:val="15"/>
                <w:color w:val="auto"/>
                <w:w w:val="99"/>
              </w:rPr>
              <w:t>--</w:t>
            </w:r>
          </w:p>
        </w:tc>
        <w:tc>
          <w:tcPr>
            <w:tcW w:w="12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11,589,839</w:t>
            </w:r>
          </w:p>
        </w:tc>
        <w:tc>
          <w:tcPr>
            <w:tcW w:w="220" w:type="dxa"/>
            <w:vAlign w:val="bottom"/>
          </w:tcPr>
          <w:p>
            <w:pPr>
              <w:spacing w:after="0"/>
              <w:rPr>
                <w:sz w:val="24"/>
                <w:szCs w:val="24"/>
                <w:color w:val="auto"/>
              </w:rPr>
            </w:pPr>
          </w:p>
        </w:tc>
        <w:tc>
          <w:tcPr>
            <w:tcW w:w="9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168"/>
        </w:trPr>
        <w:tc>
          <w:tcPr>
            <w:tcW w:w="6960" w:type="dxa"/>
            <w:vAlign w:val="bottom"/>
          </w:tcPr>
          <w:p>
            <w:pPr>
              <w:spacing w:after="0"/>
              <w:rPr>
                <w:sz w:val="14"/>
                <w:szCs w:val="14"/>
                <w:color w:val="auto"/>
              </w:rPr>
            </w:pPr>
          </w:p>
        </w:tc>
        <w:tc>
          <w:tcPr>
            <w:tcW w:w="13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2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w:t>
            </w:r>
          </w:p>
        </w:tc>
        <w:tc>
          <w:tcPr>
            <w:tcW w:w="118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6960" w:type="dxa"/>
            <w:vAlign w:val="bottom"/>
          </w:tcPr>
          <w:p>
            <w:pPr>
              <w:spacing w:after="0"/>
              <w:rPr>
                <w:sz w:val="20"/>
                <w:szCs w:val="20"/>
                <w:color w:val="auto"/>
              </w:rPr>
            </w:pPr>
            <w:r>
              <w:rPr>
                <w:rFonts w:ascii="Courier New" w:cs="Courier New" w:eastAsia="Courier New" w:hAnsi="Courier New"/>
                <w:sz w:val="15"/>
                <w:szCs w:val="15"/>
                <w:color w:val="auto"/>
              </w:rPr>
              <w:t>Balance, July 31, 2000</w:t>
            </w:r>
          </w:p>
        </w:tc>
        <w:tc>
          <w:tcPr>
            <w:tcW w:w="13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 (14,135)</w:t>
            </w:r>
          </w:p>
        </w:tc>
        <w:tc>
          <w:tcPr>
            <w:tcW w:w="1220" w:type="dxa"/>
            <w:vAlign w:val="bottom"/>
          </w:tcPr>
          <w:p>
            <w:pPr>
              <w:jc w:val="right"/>
              <w:ind w:right="67"/>
              <w:spacing w:after="0"/>
              <w:rPr>
                <w:sz w:val="20"/>
                <w:szCs w:val="20"/>
                <w:color w:val="auto"/>
              </w:rPr>
            </w:pPr>
            <w:r>
              <w:rPr>
                <w:rFonts w:ascii="Courier New" w:cs="Courier New" w:eastAsia="Courier New" w:hAnsi="Courier New"/>
                <w:sz w:val="15"/>
                <w:szCs w:val="15"/>
                <w:color w:val="auto"/>
              </w:rPr>
              <w:t>$31,096,526</w:t>
            </w:r>
          </w:p>
        </w:tc>
        <w:tc>
          <w:tcPr>
            <w:tcW w:w="1180" w:type="dxa"/>
            <w:vAlign w:val="bottom"/>
            <w:gridSpan w:val="2"/>
          </w:tcPr>
          <w:p>
            <w:pPr>
              <w:jc w:val="right"/>
              <w:spacing w:after="0"/>
              <w:rPr>
                <w:sz w:val="20"/>
                <w:szCs w:val="20"/>
                <w:color w:val="auto"/>
              </w:rPr>
            </w:pPr>
            <w:r>
              <w:rPr>
                <w:rFonts w:ascii="Courier New" w:cs="Courier New" w:eastAsia="Courier New" w:hAnsi="Courier New"/>
                <w:sz w:val="15"/>
                <w:szCs w:val="15"/>
                <w:color w:val="auto"/>
              </w:rPr>
              <w:t>$(6,484,819)</w:t>
            </w:r>
          </w:p>
        </w:tc>
      </w:tr>
      <w:tr>
        <w:trPr>
          <w:trHeight w:val="168"/>
        </w:trPr>
        <w:tc>
          <w:tcPr>
            <w:tcW w:w="6960" w:type="dxa"/>
            <w:vAlign w:val="bottom"/>
          </w:tcPr>
          <w:p>
            <w:pPr>
              <w:spacing w:after="0"/>
              <w:rPr>
                <w:sz w:val="14"/>
                <w:szCs w:val="14"/>
                <w:color w:val="auto"/>
              </w:rPr>
            </w:pPr>
          </w:p>
        </w:tc>
        <w:tc>
          <w:tcPr>
            <w:tcW w:w="1320" w:type="dxa"/>
            <w:vAlign w:val="bottom"/>
          </w:tcPr>
          <w:p>
            <w:pPr>
              <w:jc w:val="right"/>
              <w:ind w:right="147"/>
              <w:spacing w:after="0" w:line="168" w:lineRule="exact"/>
              <w:rPr>
                <w:sz w:val="20"/>
                <w:szCs w:val="20"/>
                <w:color w:val="auto"/>
              </w:rPr>
            </w:pPr>
            <w:r>
              <w:rPr>
                <w:rFonts w:ascii="Courier New" w:cs="Courier New" w:eastAsia="Courier New" w:hAnsi="Courier New"/>
                <w:sz w:val="15"/>
                <w:szCs w:val="15"/>
                <w:color w:val="auto"/>
              </w:rPr>
              <w:t>=========</w:t>
            </w:r>
          </w:p>
        </w:tc>
        <w:tc>
          <w:tcPr>
            <w:tcW w:w="1220" w:type="dxa"/>
            <w:vAlign w:val="bottom"/>
          </w:tcPr>
          <w:p>
            <w:pPr>
              <w:jc w:val="right"/>
              <w:ind w:right="67"/>
              <w:spacing w:after="0" w:line="168" w:lineRule="exact"/>
              <w:rPr>
                <w:sz w:val="20"/>
                <w:szCs w:val="20"/>
                <w:color w:val="auto"/>
              </w:rPr>
            </w:pPr>
            <w:r>
              <w:rPr>
                <w:rFonts w:ascii="Courier New" w:cs="Courier New" w:eastAsia="Courier New" w:hAnsi="Courier New"/>
                <w:sz w:val="15"/>
                <w:szCs w:val="15"/>
                <w:color w:val="auto"/>
              </w:rPr>
              <w:t>===========</w:t>
            </w:r>
          </w:p>
        </w:tc>
        <w:tc>
          <w:tcPr>
            <w:tcW w:w="1180" w:type="dxa"/>
            <w:vAlign w:val="bottom"/>
            <w:gridSpan w:val="2"/>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68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240" w:type="dxa"/>
            <w:vAlign w:val="bottom"/>
          </w:tcPr>
          <w:p>
            <w:pPr>
              <w:jc w:val="right"/>
              <w:spacing w:after="0"/>
              <w:rPr>
                <w:sz w:val="20"/>
                <w:szCs w:val="20"/>
                <w:color w:val="auto"/>
              </w:rPr>
            </w:pPr>
            <w:r>
              <w:rPr>
                <w:rFonts w:ascii="Courier New" w:cs="Courier New" w:eastAsia="Courier New" w:hAnsi="Courier New"/>
                <w:sz w:val="15"/>
                <w:szCs w:val="15"/>
                <w:color w:val="auto"/>
              </w:rPr>
              <w:t>Comprehensive</w:t>
            </w:r>
          </w:p>
        </w:tc>
      </w:tr>
      <w:tr>
        <w:trPr>
          <w:trHeight w:val="168"/>
        </w:trPr>
        <w:tc>
          <w:tcPr>
            <w:tcW w:w="6840" w:type="dxa"/>
            <w:vAlign w:val="bottom"/>
          </w:tcPr>
          <w:p>
            <w:pPr>
              <w:spacing w:after="0"/>
              <w:rPr>
                <w:sz w:val="14"/>
                <w:szCs w:val="14"/>
                <w:color w:val="auto"/>
              </w:rPr>
            </w:pPr>
          </w:p>
        </w:tc>
        <w:tc>
          <w:tcPr>
            <w:tcW w:w="1560" w:type="dxa"/>
            <w:vAlign w:val="bottom"/>
          </w:tcPr>
          <w:p>
            <w:pPr>
              <w:jc w:val="right"/>
              <w:ind w:right="367"/>
              <w:spacing w:after="0" w:line="168" w:lineRule="exact"/>
              <w:rPr>
                <w:sz w:val="20"/>
                <w:szCs w:val="20"/>
                <w:color w:val="auto"/>
              </w:rPr>
            </w:pPr>
            <w:r>
              <w:rPr>
                <w:rFonts w:ascii="Courier New" w:cs="Courier New" w:eastAsia="Courier New" w:hAnsi="Courier New"/>
                <w:sz w:val="15"/>
                <w:szCs w:val="15"/>
                <w:color w:val="auto"/>
              </w:rPr>
              <w:t>Total</w:t>
            </w:r>
          </w:p>
        </w:tc>
        <w:tc>
          <w:tcPr>
            <w:tcW w:w="12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Income (Loss)</w:t>
            </w:r>
          </w:p>
        </w:tc>
      </w:tr>
      <w:tr>
        <w:trPr>
          <w:trHeight w:val="168"/>
        </w:trPr>
        <w:tc>
          <w:tcPr>
            <w:tcW w:w="6840" w:type="dxa"/>
            <w:vAlign w:val="bottom"/>
          </w:tcPr>
          <w:p>
            <w:pPr>
              <w:spacing w:after="0"/>
              <w:rPr>
                <w:sz w:val="14"/>
                <w:szCs w:val="14"/>
                <w:color w:val="auto"/>
              </w:rPr>
            </w:pPr>
          </w:p>
        </w:tc>
        <w:tc>
          <w:tcPr>
            <w:tcW w:w="1560" w:type="dxa"/>
            <w:vAlign w:val="bottom"/>
          </w:tcPr>
          <w:p>
            <w:pPr>
              <w:jc w:val="right"/>
              <w:ind w:right="87"/>
              <w:spacing w:after="0" w:line="168" w:lineRule="exact"/>
              <w:rPr>
                <w:sz w:val="20"/>
                <w:szCs w:val="20"/>
                <w:color w:val="auto"/>
              </w:rPr>
            </w:pPr>
            <w:r>
              <w:rPr>
                <w:rFonts w:ascii="Courier New" w:cs="Courier New" w:eastAsia="Courier New" w:hAnsi="Courier New"/>
                <w:sz w:val="15"/>
                <w:szCs w:val="15"/>
                <w:color w:val="auto"/>
              </w:rPr>
              <w:t>-------------</w:t>
            </w:r>
          </w:p>
        </w:tc>
        <w:tc>
          <w:tcPr>
            <w:tcW w:w="124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r>
      <w:tr>
        <w:trPr>
          <w:trHeight w:val="841"/>
        </w:trPr>
        <w:tc>
          <w:tcPr>
            <w:tcW w:w="6840" w:type="dxa"/>
            <w:vAlign w:val="bottom"/>
          </w:tcPr>
          <w:p>
            <w:pPr>
              <w:spacing w:after="0"/>
              <w:rPr>
                <w:sz w:val="20"/>
                <w:szCs w:val="20"/>
                <w:color w:val="auto"/>
              </w:rPr>
            </w:pPr>
            <w:r>
              <w:rPr>
                <w:rFonts w:ascii="Courier New" w:cs="Courier New" w:eastAsia="Courier New" w:hAnsi="Courier New"/>
                <w:sz w:val="15"/>
                <w:szCs w:val="15"/>
                <w:color w:val="auto"/>
              </w:rPr>
              <w:t>Balance, October 31, 1998</w:t>
            </w:r>
          </w:p>
        </w:tc>
        <w:tc>
          <w:tcPr>
            <w:tcW w:w="1560" w:type="dxa"/>
            <w:vAlign w:val="bottom"/>
          </w:tcPr>
          <w:p>
            <w:pPr>
              <w:jc w:val="right"/>
              <w:ind w:right="87"/>
              <w:spacing w:after="0"/>
              <w:rPr>
                <w:sz w:val="20"/>
                <w:szCs w:val="20"/>
                <w:color w:val="auto"/>
              </w:rPr>
            </w:pPr>
            <w:r>
              <w:rPr>
                <w:rFonts w:ascii="Courier New" w:cs="Courier New" w:eastAsia="Courier New" w:hAnsi="Courier New"/>
                <w:sz w:val="15"/>
                <w:szCs w:val="15"/>
                <w:color w:val="auto"/>
              </w:rPr>
              <w:t>$  35,565,568</w:t>
            </w:r>
          </w:p>
        </w:tc>
        <w:tc>
          <w:tcPr>
            <w:tcW w:w="1240" w:type="dxa"/>
            <w:vAlign w:val="bottom"/>
          </w:tcPr>
          <w:p>
            <w:pPr>
              <w:jc w:val="right"/>
              <w:spacing w:after="0"/>
              <w:rPr>
                <w:sz w:val="20"/>
                <w:szCs w:val="20"/>
                <w:color w:val="auto"/>
              </w:rPr>
            </w:pPr>
            <w:r>
              <w:rPr>
                <w:rFonts w:ascii="Courier New" w:cs="Courier New" w:eastAsia="Courier New" w:hAnsi="Courier New"/>
                <w:sz w:val="15"/>
                <w:szCs w:val="15"/>
                <w:color w:val="auto"/>
              </w:rPr>
              <w:t>$  7,304,367</w:t>
            </w:r>
          </w:p>
        </w:tc>
      </w:tr>
      <w:tr>
        <w:trPr>
          <w:trHeight w:val="336"/>
        </w:trPr>
        <w:tc>
          <w:tcPr>
            <w:tcW w:w="6840" w:type="dxa"/>
            <w:vAlign w:val="bottom"/>
          </w:tcPr>
          <w:p>
            <w:pPr>
              <w:spacing w:after="0"/>
              <w:rPr>
                <w:sz w:val="20"/>
                <w:szCs w:val="20"/>
                <w:color w:val="auto"/>
              </w:rPr>
            </w:pPr>
            <w:r>
              <w:rPr>
                <w:rFonts w:ascii="Courier New" w:cs="Courier New" w:eastAsia="Courier New" w:hAnsi="Courier New"/>
                <w:sz w:val="15"/>
                <w:szCs w:val="15"/>
                <w:color w:val="auto"/>
              </w:rPr>
              <w:t>Issuance of compensatory stock options</w:t>
            </w:r>
          </w:p>
        </w:tc>
        <w:tc>
          <w:tcPr>
            <w:tcW w:w="1560" w:type="dxa"/>
            <w:vAlign w:val="bottom"/>
          </w:tcPr>
          <w:p>
            <w:pPr>
              <w:jc w:val="right"/>
              <w:ind w:right="87"/>
              <w:spacing w:after="0"/>
              <w:rPr>
                <w:sz w:val="20"/>
                <w:szCs w:val="20"/>
                <w:color w:val="auto"/>
              </w:rPr>
            </w:pPr>
            <w:r>
              <w:rPr>
                <w:rFonts w:ascii="Courier New" w:cs="Courier New" w:eastAsia="Courier New" w:hAnsi="Courier New"/>
                <w:sz w:val="15"/>
                <w:szCs w:val="15"/>
                <w:color w:val="auto"/>
              </w:rPr>
              <w:t>830,947</w:t>
            </w:r>
          </w:p>
        </w:tc>
        <w:tc>
          <w:tcPr>
            <w:tcW w:w="124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w:t>
            </w:r>
          </w:p>
        </w:tc>
      </w:tr>
      <w:tr>
        <w:trPr>
          <w:trHeight w:val="336"/>
        </w:trPr>
        <w:tc>
          <w:tcPr>
            <w:tcW w:w="6840" w:type="dxa"/>
            <w:vAlign w:val="bottom"/>
          </w:tcPr>
          <w:p>
            <w:pPr>
              <w:spacing w:after="0"/>
              <w:rPr>
                <w:sz w:val="20"/>
                <w:szCs w:val="20"/>
                <w:color w:val="auto"/>
              </w:rPr>
            </w:pPr>
            <w:r>
              <w:rPr>
                <w:rFonts w:ascii="Courier New" w:cs="Courier New" w:eastAsia="Courier New" w:hAnsi="Courier New"/>
                <w:sz w:val="15"/>
                <w:szCs w:val="15"/>
                <w:color w:val="auto"/>
              </w:rPr>
              <w:t>Exercise of stock options</w:t>
            </w:r>
          </w:p>
        </w:tc>
        <w:tc>
          <w:tcPr>
            <w:tcW w:w="1560" w:type="dxa"/>
            <w:vAlign w:val="bottom"/>
          </w:tcPr>
          <w:p>
            <w:pPr>
              <w:jc w:val="right"/>
              <w:ind w:right="87"/>
              <w:spacing w:after="0"/>
              <w:rPr>
                <w:sz w:val="20"/>
                <w:szCs w:val="20"/>
                <w:color w:val="auto"/>
              </w:rPr>
            </w:pPr>
            <w:r>
              <w:rPr>
                <w:rFonts w:ascii="Courier New" w:cs="Courier New" w:eastAsia="Courier New" w:hAnsi="Courier New"/>
                <w:sz w:val="15"/>
                <w:szCs w:val="15"/>
                <w:color w:val="auto"/>
              </w:rPr>
              <w:t>2,384,886</w:t>
            </w:r>
          </w:p>
        </w:tc>
        <w:tc>
          <w:tcPr>
            <w:tcW w:w="124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w:t>
            </w:r>
          </w:p>
        </w:tc>
      </w:tr>
      <w:tr>
        <w:trPr>
          <w:trHeight w:val="336"/>
        </w:trPr>
        <w:tc>
          <w:tcPr>
            <w:tcW w:w="6840" w:type="dxa"/>
            <w:vAlign w:val="bottom"/>
          </w:tcPr>
          <w:p>
            <w:pPr>
              <w:spacing w:after="0"/>
              <w:rPr>
                <w:sz w:val="20"/>
                <w:szCs w:val="20"/>
                <w:color w:val="auto"/>
              </w:rPr>
            </w:pPr>
            <w:r>
              <w:rPr>
                <w:rFonts w:ascii="Courier New" w:cs="Courier New" w:eastAsia="Courier New" w:hAnsi="Courier New"/>
                <w:sz w:val="15"/>
                <w:szCs w:val="15"/>
                <w:color w:val="auto"/>
              </w:rPr>
              <w:t>Amortization of deferred compensation</w:t>
            </w:r>
          </w:p>
        </w:tc>
        <w:tc>
          <w:tcPr>
            <w:tcW w:w="1560" w:type="dxa"/>
            <w:vAlign w:val="bottom"/>
          </w:tcPr>
          <w:p>
            <w:pPr>
              <w:jc w:val="right"/>
              <w:ind w:right="87"/>
              <w:spacing w:after="0"/>
              <w:rPr>
                <w:sz w:val="20"/>
                <w:szCs w:val="20"/>
                <w:color w:val="auto"/>
              </w:rPr>
            </w:pPr>
            <w:r>
              <w:rPr>
                <w:rFonts w:ascii="Courier New" w:cs="Courier New" w:eastAsia="Courier New" w:hAnsi="Courier New"/>
                <w:sz w:val="15"/>
                <w:szCs w:val="15"/>
                <w:color w:val="auto"/>
              </w:rPr>
              <w:t>181,357</w:t>
            </w:r>
          </w:p>
        </w:tc>
        <w:tc>
          <w:tcPr>
            <w:tcW w:w="124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w:t>
            </w:r>
          </w:p>
        </w:tc>
      </w:tr>
      <w:tr>
        <w:trPr>
          <w:trHeight w:val="336"/>
        </w:trPr>
        <w:tc>
          <w:tcPr>
            <w:tcW w:w="6840" w:type="dxa"/>
            <w:vAlign w:val="bottom"/>
          </w:tcPr>
          <w:p>
            <w:pPr>
              <w:spacing w:after="0"/>
              <w:rPr>
                <w:sz w:val="20"/>
                <w:szCs w:val="20"/>
                <w:color w:val="auto"/>
              </w:rPr>
            </w:pPr>
            <w:r>
              <w:rPr>
                <w:rFonts w:ascii="Courier New" w:cs="Courier New" w:eastAsia="Courier New" w:hAnsi="Courier New"/>
                <w:sz w:val="15"/>
                <w:szCs w:val="15"/>
                <w:color w:val="auto"/>
              </w:rPr>
              <w:t>Forfeiture of compensatory stock options in connection with AIM acquisition</w:t>
            </w:r>
          </w:p>
        </w:tc>
        <w:tc>
          <w:tcPr>
            <w:tcW w:w="1560" w:type="dxa"/>
            <w:vAlign w:val="bottom"/>
          </w:tcPr>
          <w:p>
            <w:pPr>
              <w:jc w:val="right"/>
              <w:ind w:right="7"/>
              <w:spacing w:after="0"/>
              <w:rPr>
                <w:sz w:val="20"/>
                <w:szCs w:val="20"/>
                <w:color w:val="auto"/>
              </w:rPr>
            </w:pPr>
            <w:r>
              <w:rPr>
                <w:rFonts w:ascii="Courier New" w:cs="Courier New" w:eastAsia="Courier New" w:hAnsi="Courier New"/>
                <w:sz w:val="15"/>
                <w:szCs w:val="15"/>
                <w:color w:val="auto"/>
              </w:rPr>
              <w:t>(146,418)</w:t>
            </w:r>
          </w:p>
        </w:tc>
        <w:tc>
          <w:tcPr>
            <w:tcW w:w="1240" w:type="dxa"/>
            <w:vAlign w:val="bottom"/>
          </w:tcPr>
          <w:p>
            <w:pPr>
              <w:jc w:val="right"/>
              <w:ind w:right="107"/>
              <w:spacing w:after="0"/>
              <w:rPr>
                <w:sz w:val="20"/>
                <w:szCs w:val="20"/>
                <w:color w:val="auto"/>
              </w:rPr>
            </w:pPr>
            <w:r>
              <w:rPr>
                <w:rFonts w:ascii="Courier New" w:cs="Courier New" w:eastAsia="Courier New" w:hAnsi="Courier New"/>
                <w:sz w:val="15"/>
                <w:szCs w:val="15"/>
                <w:color w:val="auto"/>
              </w:rPr>
              <w:t>--</w:t>
            </w:r>
          </w:p>
        </w:tc>
      </w:tr>
    </w:tbl>
    <w:p>
      <w:pPr>
        <w:sectPr>
          <w:pgSz w:w="11900" w:h="16838" w:orient="portrait"/>
          <w:cols w:equalWidth="0" w:num="1">
            <w:col w:w="10680"/>
          </w:cols>
          <w:pgMar w:left="220" w:top="135" w:right="999" w:bottom="0" w:gutter="0" w:footer="0" w:header="0"/>
        </w:sectPr>
      </w:pPr>
    </w:p>
    <w:bookmarkStart w:id="7" w:name="page8"/>
    <w:bookmarkEnd w:id="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1020" w:type="dxa"/>
            <w:vAlign w:val="bottom"/>
          </w:tcPr>
          <w:p>
            <w:pPr>
              <w:spacing w:after="0"/>
              <w:rPr>
                <w:sz w:val="20"/>
                <w:szCs w:val="20"/>
                <w:color w:val="auto"/>
              </w:rPr>
            </w:pPr>
            <w:r>
              <w:rPr>
                <w:rFonts w:ascii="Courier New" w:cs="Courier New" w:eastAsia="Courier New" w:hAnsi="Courier New"/>
                <w:sz w:val="15"/>
                <w:szCs w:val="15"/>
                <w:color w:val="auto"/>
              </w:rPr>
              <w:t>Issuance of</w:t>
            </w:r>
          </w:p>
        </w:tc>
        <w:tc>
          <w:tcPr>
            <w:tcW w:w="600" w:type="dxa"/>
            <w:vAlign w:val="bottom"/>
          </w:tcPr>
          <w:p>
            <w:pPr>
              <w:ind w:left="40"/>
              <w:spacing w:after="0"/>
              <w:rPr>
                <w:sz w:val="20"/>
                <w:szCs w:val="20"/>
                <w:color w:val="auto"/>
              </w:rPr>
            </w:pPr>
            <w:r>
              <w:rPr>
                <w:rFonts w:ascii="Courier New" w:cs="Courier New" w:eastAsia="Courier New" w:hAnsi="Courier New"/>
                <w:sz w:val="15"/>
                <w:szCs w:val="15"/>
                <w:color w:val="auto"/>
                <w:w w:val="99"/>
              </w:rPr>
              <w:t>common</w:t>
            </w:r>
          </w:p>
        </w:tc>
        <w:tc>
          <w:tcPr>
            <w:tcW w:w="580" w:type="dxa"/>
            <w:vAlign w:val="bottom"/>
          </w:tcPr>
          <w:p>
            <w:pPr>
              <w:ind w:left="60"/>
              <w:spacing w:after="0"/>
              <w:rPr>
                <w:sz w:val="20"/>
                <w:szCs w:val="20"/>
                <w:color w:val="auto"/>
              </w:rPr>
            </w:pPr>
            <w:r>
              <w:rPr>
                <w:rFonts w:ascii="Courier New" w:cs="Courier New" w:eastAsia="Courier New" w:hAnsi="Courier New"/>
                <w:sz w:val="15"/>
                <w:szCs w:val="15"/>
                <w:color w:val="auto"/>
              </w:rPr>
              <w:t>stock</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w w:val="88"/>
              </w:rPr>
              <w:t>in</w:t>
            </w:r>
          </w:p>
        </w:tc>
        <w:tc>
          <w:tcPr>
            <w:tcW w:w="1400" w:type="dxa"/>
            <w:vAlign w:val="bottom"/>
          </w:tcPr>
          <w:p>
            <w:pPr>
              <w:ind w:left="40"/>
              <w:spacing w:after="0"/>
              <w:rPr>
                <w:sz w:val="20"/>
                <w:szCs w:val="20"/>
                <w:color w:val="auto"/>
              </w:rPr>
            </w:pPr>
            <w:r>
              <w:rPr>
                <w:rFonts w:ascii="Courier New" w:cs="Courier New" w:eastAsia="Courier New" w:hAnsi="Courier New"/>
                <w:sz w:val="15"/>
                <w:szCs w:val="15"/>
                <w:color w:val="auto"/>
                <w:w w:val="99"/>
              </w:rPr>
              <w:t>connection with</w:t>
            </w:r>
          </w:p>
        </w:tc>
        <w:tc>
          <w:tcPr>
            <w:tcW w:w="3060" w:type="dxa"/>
            <w:vAlign w:val="bottom"/>
          </w:tcPr>
          <w:p>
            <w:pPr>
              <w:ind w:left="40"/>
              <w:spacing w:after="0"/>
              <w:rPr>
                <w:sz w:val="20"/>
                <w:szCs w:val="20"/>
                <w:color w:val="auto"/>
              </w:rPr>
            </w:pPr>
            <w:r>
              <w:rPr>
                <w:rFonts w:ascii="Courier New" w:cs="Courier New" w:eastAsia="Courier New" w:hAnsi="Courier New"/>
                <w:sz w:val="15"/>
                <w:szCs w:val="15"/>
                <w:color w:val="auto"/>
              </w:rPr>
              <w:t>LDA and Joytech acquisition</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3,720,613</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1020" w:type="dxa"/>
            <w:vAlign w:val="bottom"/>
          </w:tcPr>
          <w:p>
            <w:pPr>
              <w:spacing w:after="0"/>
              <w:rPr>
                <w:sz w:val="20"/>
                <w:szCs w:val="20"/>
                <w:color w:val="auto"/>
              </w:rPr>
            </w:pPr>
            <w:r>
              <w:rPr>
                <w:rFonts w:ascii="Courier New" w:cs="Courier New" w:eastAsia="Courier New" w:hAnsi="Courier New"/>
                <w:sz w:val="15"/>
                <w:szCs w:val="15"/>
                <w:color w:val="auto"/>
              </w:rPr>
              <w:t>Issuance of</w:t>
            </w:r>
          </w:p>
        </w:tc>
        <w:tc>
          <w:tcPr>
            <w:tcW w:w="600" w:type="dxa"/>
            <w:vAlign w:val="bottom"/>
          </w:tcPr>
          <w:p>
            <w:pPr>
              <w:ind w:left="40"/>
              <w:spacing w:after="0"/>
              <w:rPr>
                <w:sz w:val="20"/>
                <w:szCs w:val="20"/>
                <w:color w:val="auto"/>
              </w:rPr>
            </w:pPr>
            <w:r>
              <w:rPr>
                <w:rFonts w:ascii="Courier New" w:cs="Courier New" w:eastAsia="Courier New" w:hAnsi="Courier New"/>
                <w:sz w:val="15"/>
                <w:szCs w:val="15"/>
                <w:color w:val="auto"/>
                <w:w w:val="99"/>
              </w:rPr>
              <w:t>common</w:t>
            </w:r>
          </w:p>
        </w:tc>
        <w:tc>
          <w:tcPr>
            <w:tcW w:w="580" w:type="dxa"/>
            <w:vAlign w:val="bottom"/>
          </w:tcPr>
          <w:p>
            <w:pPr>
              <w:ind w:left="60"/>
              <w:spacing w:after="0"/>
              <w:rPr>
                <w:sz w:val="20"/>
                <w:szCs w:val="20"/>
                <w:color w:val="auto"/>
              </w:rPr>
            </w:pPr>
            <w:r>
              <w:rPr>
                <w:rFonts w:ascii="Courier New" w:cs="Courier New" w:eastAsia="Courier New" w:hAnsi="Courier New"/>
                <w:sz w:val="15"/>
                <w:szCs w:val="15"/>
                <w:color w:val="auto"/>
              </w:rPr>
              <w:t>stock</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w w:val="88"/>
              </w:rPr>
              <w:t>in</w:t>
            </w:r>
          </w:p>
        </w:tc>
        <w:tc>
          <w:tcPr>
            <w:tcW w:w="1400" w:type="dxa"/>
            <w:vAlign w:val="bottom"/>
          </w:tcPr>
          <w:p>
            <w:pPr>
              <w:ind w:left="40"/>
              <w:spacing w:after="0"/>
              <w:rPr>
                <w:sz w:val="20"/>
                <w:szCs w:val="20"/>
                <w:color w:val="auto"/>
              </w:rPr>
            </w:pPr>
            <w:r>
              <w:rPr>
                <w:rFonts w:ascii="Courier New" w:cs="Courier New" w:eastAsia="Courier New" w:hAnsi="Courier New"/>
                <w:sz w:val="15"/>
                <w:szCs w:val="15"/>
                <w:color w:val="auto"/>
                <w:w w:val="99"/>
              </w:rPr>
              <w:t>connection with</w:t>
            </w:r>
          </w:p>
        </w:tc>
        <w:tc>
          <w:tcPr>
            <w:tcW w:w="3060" w:type="dxa"/>
            <w:vAlign w:val="bottom"/>
          </w:tcPr>
          <w:p>
            <w:pPr>
              <w:ind w:left="40"/>
              <w:spacing w:after="0"/>
              <w:rPr>
                <w:sz w:val="20"/>
                <w:szCs w:val="20"/>
                <w:color w:val="auto"/>
              </w:rPr>
            </w:pPr>
            <w:r>
              <w:rPr>
                <w:rFonts w:ascii="Courier New" w:cs="Courier New" w:eastAsia="Courier New" w:hAnsi="Courier New"/>
                <w:sz w:val="15"/>
                <w:szCs w:val="15"/>
                <w:color w:val="auto"/>
              </w:rPr>
              <w:t>DVDWave.com acquisition</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506,250</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1020" w:type="dxa"/>
            <w:vAlign w:val="bottom"/>
          </w:tcPr>
          <w:p>
            <w:pPr>
              <w:spacing w:after="0"/>
              <w:rPr>
                <w:sz w:val="20"/>
                <w:szCs w:val="20"/>
                <w:color w:val="auto"/>
              </w:rPr>
            </w:pPr>
            <w:r>
              <w:rPr>
                <w:rFonts w:ascii="Courier New" w:cs="Courier New" w:eastAsia="Courier New" w:hAnsi="Courier New"/>
                <w:sz w:val="15"/>
                <w:szCs w:val="15"/>
                <w:color w:val="auto"/>
              </w:rPr>
              <w:t>Issuance of</w:t>
            </w:r>
          </w:p>
        </w:tc>
        <w:tc>
          <w:tcPr>
            <w:tcW w:w="600" w:type="dxa"/>
            <w:vAlign w:val="bottom"/>
          </w:tcPr>
          <w:p>
            <w:pPr>
              <w:ind w:left="40"/>
              <w:spacing w:after="0"/>
              <w:rPr>
                <w:sz w:val="20"/>
                <w:szCs w:val="20"/>
                <w:color w:val="auto"/>
              </w:rPr>
            </w:pPr>
            <w:r>
              <w:rPr>
                <w:rFonts w:ascii="Courier New" w:cs="Courier New" w:eastAsia="Courier New" w:hAnsi="Courier New"/>
                <w:sz w:val="15"/>
                <w:szCs w:val="15"/>
                <w:color w:val="auto"/>
                <w:w w:val="99"/>
              </w:rPr>
              <w:t>common</w:t>
            </w:r>
          </w:p>
        </w:tc>
        <w:tc>
          <w:tcPr>
            <w:tcW w:w="580" w:type="dxa"/>
            <w:vAlign w:val="bottom"/>
          </w:tcPr>
          <w:p>
            <w:pPr>
              <w:ind w:left="60"/>
              <w:spacing w:after="0"/>
              <w:rPr>
                <w:sz w:val="20"/>
                <w:szCs w:val="20"/>
                <w:color w:val="auto"/>
              </w:rPr>
            </w:pPr>
            <w:r>
              <w:rPr>
                <w:rFonts w:ascii="Courier New" w:cs="Courier New" w:eastAsia="Courier New" w:hAnsi="Courier New"/>
                <w:sz w:val="15"/>
                <w:szCs w:val="15"/>
                <w:color w:val="auto"/>
              </w:rPr>
              <w:t>stock</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w w:val="88"/>
              </w:rPr>
              <w:t>in</w:t>
            </w:r>
          </w:p>
        </w:tc>
        <w:tc>
          <w:tcPr>
            <w:tcW w:w="1400" w:type="dxa"/>
            <w:vAlign w:val="bottom"/>
          </w:tcPr>
          <w:p>
            <w:pPr>
              <w:ind w:left="40"/>
              <w:spacing w:after="0"/>
              <w:rPr>
                <w:sz w:val="20"/>
                <w:szCs w:val="20"/>
                <w:color w:val="auto"/>
              </w:rPr>
            </w:pPr>
            <w:r>
              <w:rPr>
                <w:rFonts w:ascii="Courier New" w:cs="Courier New" w:eastAsia="Courier New" w:hAnsi="Courier New"/>
                <w:sz w:val="15"/>
                <w:szCs w:val="15"/>
                <w:color w:val="auto"/>
                <w:w w:val="99"/>
              </w:rPr>
              <w:t>connection with</w:t>
            </w:r>
          </w:p>
        </w:tc>
        <w:tc>
          <w:tcPr>
            <w:tcW w:w="3060" w:type="dxa"/>
            <w:vAlign w:val="bottom"/>
          </w:tcPr>
          <w:p>
            <w:pPr>
              <w:ind w:left="40"/>
              <w:spacing w:after="0"/>
              <w:rPr>
                <w:sz w:val="20"/>
                <w:szCs w:val="20"/>
                <w:color w:val="auto"/>
              </w:rPr>
            </w:pPr>
            <w:r>
              <w:rPr>
                <w:rFonts w:ascii="Courier New" w:cs="Courier New" w:eastAsia="Courier New" w:hAnsi="Courier New"/>
                <w:sz w:val="15"/>
                <w:szCs w:val="15"/>
                <w:color w:val="auto"/>
              </w:rPr>
              <w:t>Funsoft acquisition</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467,178</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1020" w:type="dxa"/>
            <w:vAlign w:val="bottom"/>
          </w:tcPr>
          <w:p>
            <w:pPr>
              <w:spacing w:after="0"/>
              <w:rPr>
                <w:sz w:val="20"/>
                <w:szCs w:val="20"/>
                <w:color w:val="auto"/>
              </w:rPr>
            </w:pPr>
            <w:r>
              <w:rPr>
                <w:rFonts w:ascii="Courier New" w:cs="Courier New" w:eastAsia="Courier New" w:hAnsi="Courier New"/>
                <w:sz w:val="15"/>
                <w:szCs w:val="15"/>
                <w:color w:val="auto"/>
              </w:rPr>
              <w:t>Issuance of</w:t>
            </w:r>
          </w:p>
        </w:tc>
        <w:tc>
          <w:tcPr>
            <w:tcW w:w="600" w:type="dxa"/>
            <w:vAlign w:val="bottom"/>
          </w:tcPr>
          <w:p>
            <w:pPr>
              <w:ind w:left="40"/>
              <w:spacing w:after="0"/>
              <w:rPr>
                <w:sz w:val="20"/>
                <w:szCs w:val="20"/>
                <w:color w:val="auto"/>
              </w:rPr>
            </w:pPr>
            <w:r>
              <w:rPr>
                <w:rFonts w:ascii="Courier New" w:cs="Courier New" w:eastAsia="Courier New" w:hAnsi="Courier New"/>
                <w:sz w:val="15"/>
                <w:szCs w:val="15"/>
                <w:color w:val="auto"/>
                <w:w w:val="99"/>
              </w:rPr>
              <w:t>common</w:t>
            </w:r>
          </w:p>
        </w:tc>
        <w:tc>
          <w:tcPr>
            <w:tcW w:w="580" w:type="dxa"/>
            <w:vAlign w:val="bottom"/>
          </w:tcPr>
          <w:p>
            <w:pPr>
              <w:ind w:left="60"/>
              <w:spacing w:after="0"/>
              <w:rPr>
                <w:sz w:val="20"/>
                <w:szCs w:val="20"/>
                <w:color w:val="auto"/>
              </w:rPr>
            </w:pPr>
            <w:r>
              <w:rPr>
                <w:rFonts w:ascii="Courier New" w:cs="Courier New" w:eastAsia="Courier New" w:hAnsi="Courier New"/>
                <w:sz w:val="15"/>
                <w:szCs w:val="15"/>
                <w:color w:val="auto"/>
              </w:rPr>
              <w:t>stock</w:t>
            </w:r>
          </w:p>
        </w:tc>
        <w:tc>
          <w:tcPr>
            <w:tcW w:w="220" w:type="dxa"/>
            <w:vAlign w:val="bottom"/>
          </w:tcPr>
          <w:p>
            <w:pPr>
              <w:jc w:val="right"/>
              <w:spacing w:after="0"/>
              <w:rPr>
                <w:sz w:val="20"/>
                <w:szCs w:val="20"/>
                <w:color w:val="auto"/>
              </w:rPr>
            </w:pPr>
            <w:r>
              <w:rPr>
                <w:rFonts w:ascii="Courier New" w:cs="Courier New" w:eastAsia="Courier New" w:hAnsi="Courier New"/>
                <w:sz w:val="15"/>
                <w:szCs w:val="15"/>
                <w:color w:val="auto"/>
                <w:w w:val="88"/>
              </w:rPr>
              <w:t>in</w:t>
            </w:r>
          </w:p>
        </w:tc>
        <w:tc>
          <w:tcPr>
            <w:tcW w:w="1400" w:type="dxa"/>
            <w:vAlign w:val="bottom"/>
          </w:tcPr>
          <w:p>
            <w:pPr>
              <w:ind w:left="40"/>
              <w:spacing w:after="0"/>
              <w:rPr>
                <w:sz w:val="20"/>
                <w:szCs w:val="20"/>
                <w:color w:val="auto"/>
              </w:rPr>
            </w:pPr>
            <w:r>
              <w:rPr>
                <w:rFonts w:ascii="Courier New" w:cs="Courier New" w:eastAsia="Courier New" w:hAnsi="Courier New"/>
                <w:sz w:val="15"/>
                <w:szCs w:val="15"/>
                <w:color w:val="auto"/>
                <w:w w:val="99"/>
              </w:rPr>
              <w:t>connection with</w:t>
            </w:r>
          </w:p>
        </w:tc>
        <w:tc>
          <w:tcPr>
            <w:tcW w:w="3060" w:type="dxa"/>
            <w:vAlign w:val="bottom"/>
          </w:tcPr>
          <w:p>
            <w:pPr>
              <w:ind w:left="40"/>
              <w:spacing w:after="0"/>
              <w:rPr>
                <w:sz w:val="20"/>
                <w:szCs w:val="20"/>
                <w:color w:val="auto"/>
              </w:rPr>
            </w:pPr>
            <w:r>
              <w:rPr>
                <w:rFonts w:ascii="Courier New" w:cs="Courier New" w:eastAsia="Courier New" w:hAnsi="Courier New"/>
                <w:sz w:val="15"/>
                <w:szCs w:val="15"/>
                <w:color w:val="auto"/>
              </w:rPr>
              <w:t>the investment in affiliate</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1,275,000</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2200" w:type="dxa"/>
            <w:vAlign w:val="bottom"/>
            <w:gridSpan w:val="3"/>
          </w:tcPr>
          <w:p>
            <w:pPr>
              <w:spacing w:after="0"/>
              <w:rPr>
                <w:sz w:val="20"/>
                <w:szCs w:val="20"/>
                <w:color w:val="auto"/>
              </w:rPr>
            </w:pPr>
            <w:r>
              <w:rPr>
                <w:rFonts w:ascii="Courier New" w:cs="Courier New" w:eastAsia="Courier New" w:hAnsi="Courier New"/>
                <w:sz w:val="15"/>
                <w:szCs w:val="15"/>
                <w:color w:val="auto"/>
              </w:rPr>
              <w:t>Issuance of common stock</w:t>
            </w:r>
          </w:p>
        </w:tc>
        <w:tc>
          <w:tcPr>
            <w:tcW w:w="4680" w:type="dxa"/>
            <w:vAlign w:val="bottom"/>
            <w:gridSpan w:val="3"/>
          </w:tcPr>
          <w:p>
            <w:pPr>
              <w:spacing w:after="0"/>
              <w:rPr>
                <w:sz w:val="20"/>
                <w:szCs w:val="20"/>
                <w:color w:val="auto"/>
              </w:rPr>
            </w:pPr>
            <w:r>
              <w:rPr>
                <w:rFonts w:ascii="Courier New" w:cs="Courier New" w:eastAsia="Courier New" w:hAnsi="Courier New"/>
                <w:sz w:val="15"/>
                <w:szCs w:val="15"/>
                <w:color w:val="auto"/>
              </w:rPr>
              <w:t>in connection with the Triad and Global acquisition</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1,401,563</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3820" w:type="dxa"/>
            <w:vAlign w:val="bottom"/>
            <w:gridSpan w:val="5"/>
          </w:tcPr>
          <w:p>
            <w:pPr>
              <w:spacing w:after="0"/>
              <w:rPr>
                <w:sz w:val="20"/>
                <w:szCs w:val="20"/>
                <w:color w:val="auto"/>
              </w:rPr>
            </w:pPr>
            <w:r>
              <w:rPr>
                <w:rFonts w:ascii="Courier New" w:cs="Courier New" w:eastAsia="Courier New" w:hAnsi="Courier New"/>
                <w:sz w:val="15"/>
                <w:szCs w:val="15"/>
                <w:color w:val="auto"/>
              </w:rPr>
              <w:t>Proceeds from exercise of public warrants</w:t>
            </w:r>
          </w:p>
        </w:tc>
        <w:tc>
          <w:tcPr>
            <w:tcW w:w="3060" w:type="dxa"/>
            <w:vAlign w:val="bottom"/>
          </w:tcPr>
          <w:p>
            <w:pPr>
              <w:spacing w:after="0"/>
              <w:rPr>
                <w:sz w:val="24"/>
                <w:szCs w:val="24"/>
                <w:color w:val="auto"/>
              </w:rPr>
            </w:pP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223,889</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880" w:type="dxa"/>
            <w:vAlign w:val="bottom"/>
            <w:gridSpan w:val="6"/>
          </w:tcPr>
          <w:p>
            <w:pPr>
              <w:spacing w:after="0"/>
              <w:rPr>
                <w:sz w:val="20"/>
                <w:szCs w:val="20"/>
                <w:color w:val="auto"/>
              </w:rPr>
            </w:pPr>
            <w:r>
              <w:rPr>
                <w:rFonts w:ascii="Courier New" w:cs="Courier New" w:eastAsia="Courier New" w:hAnsi="Courier New"/>
                <w:sz w:val="15"/>
                <w:szCs w:val="15"/>
                <w:color w:val="auto"/>
              </w:rPr>
              <w:t>Issuance of common stock in connection with a public offering,</w:t>
            </w:r>
          </w:p>
        </w:tc>
        <w:tc>
          <w:tcPr>
            <w:tcW w:w="156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168"/>
        </w:trPr>
        <w:tc>
          <w:tcPr>
            <w:tcW w:w="2420" w:type="dxa"/>
            <w:vAlign w:val="bottom"/>
            <w:gridSpan w:val="4"/>
          </w:tcPr>
          <w:p>
            <w:pPr>
              <w:jc w:val="right"/>
              <w:spacing w:after="0" w:line="168" w:lineRule="exact"/>
              <w:rPr>
                <w:sz w:val="20"/>
                <w:szCs w:val="20"/>
                <w:color w:val="auto"/>
              </w:rPr>
            </w:pPr>
            <w:r>
              <w:rPr>
                <w:rFonts w:ascii="Courier New" w:cs="Courier New" w:eastAsia="Courier New" w:hAnsi="Courier New"/>
                <w:sz w:val="15"/>
                <w:szCs w:val="15"/>
                <w:color w:val="auto"/>
              </w:rPr>
              <w:t>net of issuance costs</w:t>
            </w:r>
          </w:p>
        </w:tc>
        <w:tc>
          <w:tcPr>
            <w:tcW w:w="140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560" w:type="dxa"/>
            <w:vAlign w:val="bottom"/>
          </w:tcPr>
          <w:p>
            <w:pPr>
              <w:jc w:val="right"/>
              <w:ind w:right="127"/>
              <w:spacing w:after="0" w:line="168" w:lineRule="exact"/>
              <w:rPr>
                <w:sz w:val="20"/>
                <w:szCs w:val="20"/>
                <w:color w:val="auto"/>
              </w:rPr>
            </w:pPr>
            <w:r>
              <w:rPr>
                <w:rFonts w:ascii="Courier New" w:cs="Courier New" w:eastAsia="Courier New" w:hAnsi="Courier New"/>
                <w:sz w:val="15"/>
                <w:szCs w:val="15"/>
                <w:color w:val="auto"/>
              </w:rPr>
              <w:t>21,852,559</w:t>
            </w:r>
          </w:p>
        </w:tc>
        <w:tc>
          <w:tcPr>
            <w:tcW w:w="128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6880" w:type="dxa"/>
            <w:vAlign w:val="bottom"/>
            <w:gridSpan w:val="6"/>
          </w:tcPr>
          <w:p>
            <w:pPr>
              <w:spacing w:after="0"/>
              <w:rPr>
                <w:sz w:val="20"/>
                <w:szCs w:val="20"/>
                <w:color w:val="auto"/>
              </w:rPr>
            </w:pPr>
            <w:r>
              <w:rPr>
                <w:rFonts w:ascii="Courier New" w:cs="Courier New" w:eastAsia="Courier New" w:hAnsi="Courier New"/>
                <w:sz w:val="15"/>
                <w:szCs w:val="15"/>
                <w:color w:val="auto"/>
              </w:rPr>
              <w:t>Issuance of common stock in lieu of royalty payments</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332,750</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880" w:type="dxa"/>
            <w:vAlign w:val="bottom"/>
            <w:gridSpan w:val="6"/>
          </w:tcPr>
          <w:p>
            <w:pPr>
              <w:spacing w:after="0"/>
              <w:rPr>
                <w:sz w:val="20"/>
                <w:szCs w:val="20"/>
                <w:color w:val="auto"/>
              </w:rPr>
            </w:pPr>
            <w:r>
              <w:rPr>
                <w:rFonts w:ascii="Courier New" w:cs="Courier New" w:eastAsia="Courier New" w:hAnsi="Courier New"/>
                <w:sz w:val="15"/>
                <w:szCs w:val="15"/>
                <w:color w:val="auto"/>
              </w:rPr>
              <w:t>Tax benefit in connection with the exercise of stock options</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994,258</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3820" w:type="dxa"/>
            <w:vAlign w:val="bottom"/>
            <w:gridSpan w:val="5"/>
          </w:tcPr>
          <w:p>
            <w:pPr>
              <w:spacing w:after="0"/>
              <w:rPr>
                <w:sz w:val="20"/>
                <w:szCs w:val="20"/>
                <w:color w:val="auto"/>
              </w:rPr>
            </w:pPr>
            <w:r>
              <w:rPr>
                <w:rFonts w:ascii="Courier New" w:cs="Courier New" w:eastAsia="Courier New" w:hAnsi="Courier New"/>
                <w:sz w:val="15"/>
                <w:szCs w:val="15"/>
                <w:color w:val="auto"/>
              </w:rPr>
              <w:t>Foreign currency translation adjustment</w:t>
            </w:r>
          </w:p>
        </w:tc>
        <w:tc>
          <w:tcPr>
            <w:tcW w:w="3060" w:type="dxa"/>
            <w:vAlign w:val="bottom"/>
          </w:tcPr>
          <w:p>
            <w:pPr>
              <w:spacing w:after="0"/>
              <w:rPr>
                <w:sz w:val="24"/>
                <w:szCs w:val="24"/>
                <w:color w:val="auto"/>
              </w:rPr>
            </w:pPr>
          </w:p>
        </w:tc>
        <w:tc>
          <w:tcPr>
            <w:tcW w:w="1560" w:type="dxa"/>
            <w:vAlign w:val="bottom"/>
          </w:tcPr>
          <w:p>
            <w:pPr>
              <w:jc w:val="right"/>
              <w:ind w:right="47"/>
              <w:spacing w:after="0"/>
              <w:rPr>
                <w:sz w:val="20"/>
                <w:szCs w:val="20"/>
                <w:color w:val="auto"/>
              </w:rPr>
            </w:pPr>
            <w:r>
              <w:rPr>
                <w:rFonts w:ascii="Courier New" w:cs="Courier New" w:eastAsia="Courier New" w:hAnsi="Courier New"/>
                <w:sz w:val="15"/>
                <w:szCs w:val="15"/>
                <w:color w:val="auto"/>
              </w:rPr>
              <w:t>(819,586)</w:t>
            </w:r>
          </w:p>
        </w:tc>
        <w:tc>
          <w:tcPr>
            <w:tcW w:w="1280" w:type="dxa"/>
            <w:vAlign w:val="bottom"/>
          </w:tcPr>
          <w:p>
            <w:pPr>
              <w:jc w:val="right"/>
              <w:spacing w:after="0"/>
              <w:rPr>
                <w:sz w:val="20"/>
                <w:szCs w:val="20"/>
                <w:color w:val="auto"/>
              </w:rPr>
            </w:pPr>
            <w:r>
              <w:rPr>
                <w:rFonts w:ascii="Courier New" w:cs="Courier New" w:eastAsia="Courier New" w:hAnsi="Courier New"/>
                <w:sz w:val="15"/>
                <w:szCs w:val="15"/>
                <w:color w:val="auto"/>
              </w:rPr>
              <w:t>(819,586)</w:t>
            </w:r>
          </w:p>
        </w:tc>
      </w:tr>
      <w:tr>
        <w:trPr>
          <w:trHeight w:val="336"/>
        </w:trPr>
        <w:tc>
          <w:tcPr>
            <w:tcW w:w="1020" w:type="dxa"/>
            <w:vAlign w:val="bottom"/>
          </w:tcPr>
          <w:p>
            <w:pPr>
              <w:spacing w:after="0"/>
              <w:rPr>
                <w:sz w:val="20"/>
                <w:szCs w:val="20"/>
                <w:color w:val="auto"/>
              </w:rPr>
            </w:pPr>
            <w:r>
              <w:rPr>
                <w:rFonts w:ascii="Courier New" w:cs="Courier New" w:eastAsia="Courier New" w:hAnsi="Courier New"/>
                <w:sz w:val="15"/>
                <w:szCs w:val="15"/>
                <w:color w:val="auto"/>
              </w:rPr>
              <w:t>Net income</w:t>
            </w: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16,332,103</w:t>
            </w:r>
          </w:p>
        </w:tc>
        <w:tc>
          <w:tcPr>
            <w:tcW w:w="1280" w:type="dxa"/>
            <w:vAlign w:val="bottom"/>
          </w:tcPr>
          <w:p>
            <w:pPr>
              <w:jc w:val="right"/>
              <w:ind w:right="7"/>
              <w:spacing w:after="0"/>
              <w:rPr>
                <w:sz w:val="20"/>
                <w:szCs w:val="20"/>
                <w:color w:val="auto"/>
              </w:rPr>
            </w:pPr>
            <w:r>
              <w:rPr>
                <w:rFonts w:ascii="Courier New" w:cs="Courier New" w:eastAsia="Courier New" w:hAnsi="Courier New"/>
                <w:sz w:val="15"/>
                <w:szCs w:val="15"/>
                <w:color w:val="auto"/>
              </w:rPr>
              <w:t>16,332,103</w:t>
            </w:r>
          </w:p>
        </w:tc>
      </w:tr>
      <w:tr>
        <w:trPr>
          <w:trHeight w:val="168"/>
        </w:trPr>
        <w:tc>
          <w:tcPr>
            <w:tcW w:w="10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560" w:type="dxa"/>
            <w:vAlign w:val="bottom"/>
          </w:tcPr>
          <w:p>
            <w:pPr>
              <w:jc w:val="right"/>
              <w:ind w:right="12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2200" w:type="dxa"/>
            <w:vAlign w:val="bottom"/>
            <w:gridSpan w:val="3"/>
          </w:tcPr>
          <w:p>
            <w:pPr>
              <w:spacing w:after="0"/>
              <w:rPr>
                <w:sz w:val="20"/>
                <w:szCs w:val="20"/>
                <w:color w:val="auto"/>
              </w:rPr>
            </w:pPr>
            <w:r>
              <w:rPr>
                <w:rFonts w:ascii="Courier New" w:cs="Courier New" w:eastAsia="Courier New" w:hAnsi="Courier New"/>
                <w:sz w:val="15"/>
                <w:szCs w:val="15"/>
                <w:color w:val="auto"/>
                <w:w w:val="96"/>
              </w:rPr>
              <w:t>Balance, October 31, 1999</w:t>
            </w:r>
          </w:p>
        </w:tc>
        <w:tc>
          <w:tcPr>
            <w:tcW w:w="2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85,102,917</w:t>
            </w:r>
          </w:p>
        </w:tc>
        <w:tc>
          <w:tcPr>
            <w:tcW w:w="1280" w:type="dxa"/>
            <w:vAlign w:val="bottom"/>
          </w:tcPr>
          <w:p>
            <w:pPr>
              <w:jc w:val="right"/>
              <w:ind w:right="7"/>
              <w:spacing w:after="0"/>
              <w:rPr>
                <w:sz w:val="20"/>
                <w:szCs w:val="20"/>
                <w:color w:val="auto"/>
              </w:rPr>
            </w:pPr>
            <w:r>
              <w:rPr>
                <w:rFonts w:ascii="Courier New" w:cs="Courier New" w:eastAsia="Courier New" w:hAnsi="Courier New"/>
                <w:sz w:val="15"/>
                <w:szCs w:val="15"/>
                <w:color w:val="auto"/>
              </w:rPr>
              <w:t>15,512,517</w:t>
            </w:r>
          </w:p>
        </w:tc>
      </w:tr>
      <w:tr>
        <w:trPr>
          <w:trHeight w:val="336"/>
        </w:trPr>
        <w:tc>
          <w:tcPr>
            <w:tcW w:w="2200" w:type="dxa"/>
            <w:vAlign w:val="bottom"/>
            <w:gridSpan w:val="3"/>
          </w:tcPr>
          <w:p>
            <w:pPr>
              <w:spacing w:after="0"/>
              <w:rPr>
                <w:sz w:val="20"/>
                <w:szCs w:val="20"/>
                <w:color w:val="auto"/>
              </w:rPr>
            </w:pPr>
            <w:r>
              <w:rPr>
                <w:rFonts w:ascii="Courier New" w:cs="Courier New" w:eastAsia="Courier New" w:hAnsi="Courier New"/>
                <w:sz w:val="15"/>
                <w:szCs w:val="15"/>
                <w:color w:val="auto"/>
                <w:w w:val="96"/>
              </w:rPr>
              <w:t>Exercise of stock options</w:t>
            </w:r>
          </w:p>
        </w:tc>
        <w:tc>
          <w:tcPr>
            <w:tcW w:w="2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5,913,254</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3820" w:type="dxa"/>
            <w:vAlign w:val="bottom"/>
            <w:gridSpan w:val="5"/>
          </w:tcPr>
          <w:p>
            <w:pPr>
              <w:spacing w:after="0"/>
              <w:rPr>
                <w:sz w:val="20"/>
                <w:szCs w:val="20"/>
                <w:color w:val="auto"/>
              </w:rPr>
            </w:pPr>
            <w:r>
              <w:rPr>
                <w:rFonts w:ascii="Courier New" w:cs="Courier New" w:eastAsia="Courier New" w:hAnsi="Courier New"/>
                <w:sz w:val="15"/>
                <w:szCs w:val="15"/>
                <w:color w:val="auto"/>
              </w:rPr>
              <w:t>Amortization of deferred compensation</w:t>
            </w:r>
          </w:p>
        </w:tc>
        <w:tc>
          <w:tcPr>
            <w:tcW w:w="3060" w:type="dxa"/>
            <w:vAlign w:val="bottom"/>
          </w:tcPr>
          <w:p>
            <w:pPr>
              <w:spacing w:after="0"/>
              <w:rPr>
                <w:sz w:val="24"/>
                <w:szCs w:val="24"/>
                <w:color w:val="auto"/>
              </w:rPr>
            </w:pP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33,790</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880" w:type="dxa"/>
            <w:vAlign w:val="bottom"/>
            <w:gridSpan w:val="6"/>
          </w:tcPr>
          <w:p>
            <w:pPr>
              <w:spacing w:after="0"/>
              <w:rPr>
                <w:sz w:val="20"/>
                <w:szCs w:val="20"/>
                <w:color w:val="auto"/>
              </w:rPr>
            </w:pPr>
            <w:r>
              <w:rPr>
                <w:rFonts w:ascii="Courier New" w:cs="Courier New" w:eastAsia="Courier New" w:hAnsi="Courier New"/>
                <w:sz w:val="15"/>
                <w:szCs w:val="15"/>
                <w:color w:val="auto"/>
              </w:rPr>
              <w:t>Issuance of common stock in connection with LDA and Joytech acquisition</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161,140</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880" w:type="dxa"/>
            <w:vAlign w:val="bottom"/>
            <w:gridSpan w:val="6"/>
          </w:tcPr>
          <w:p>
            <w:pPr>
              <w:spacing w:after="0"/>
              <w:rPr>
                <w:sz w:val="20"/>
                <w:szCs w:val="20"/>
                <w:color w:val="auto"/>
              </w:rPr>
            </w:pPr>
            <w:r>
              <w:rPr>
                <w:rFonts w:ascii="Courier New" w:cs="Courier New" w:eastAsia="Courier New" w:hAnsi="Courier New"/>
                <w:sz w:val="15"/>
                <w:szCs w:val="15"/>
                <w:color w:val="auto"/>
              </w:rPr>
              <w:t>Issuance of common stock and warrants in connection with Pixel acquisition</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40,328,752</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880" w:type="dxa"/>
            <w:vAlign w:val="bottom"/>
            <w:gridSpan w:val="6"/>
          </w:tcPr>
          <w:p>
            <w:pPr>
              <w:spacing w:after="0"/>
              <w:rPr>
                <w:sz w:val="20"/>
                <w:szCs w:val="20"/>
                <w:color w:val="auto"/>
              </w:rPr>
            </w:pPr>
            <w:r>
              <w:rPr>
                <w:rFonts w:ascii="Courier New" w:cs="Courier New" w:eastAsia="Courier New" w:hAnsi="Courier New"/>
                <w:sz w:val="15"/>
                <w:szCs w:val="15"/>
                <w:color w:val="auto"/>
              </w:rPr>
              <w:t>Issuance of common stock in connection with GOD acquisition</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10,401,417</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880" w:type="dxa"/>
            <w:vAlign w:val="bottom"/>
            <w:gridSpan w:val="6"/>
          </w:tcPr>
          <w:p>
            <w:pPr>
              <w:spacing w:after="0"/>
              <w:rPr>
                <w:sz w:val="20"/>
                <w:szCs w:val="20"/>
                <w:color w:val="auto"/>
              </w:rPr>
            </w:pPr>
            <w:r>
              <w:rPr>
                <w:rFonts w:ascii="Courier New" w:cs="Courier New" w:eastAsia="Courier New" w:hAnsi="Courier New"/>
                <w:sz w:val="15"/>
                <w:szCs w:val="15"/>
                <w:color w:val="auto"/>
              </w:rPr>
              <w:t>Issuance of common stock in connection with PopTop acquisition</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5,835,606</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880" w:type="dxa"/>
            <w:vAlign w:val="bottom"/>
            <w:gridSpan w:val="6"/>
          </w:tcPr>
          <w:p>
            <w:pPr>
              <w:spacing w:after="0"/>
              <w:rPr>
                <w:sz w:val="20"/>
                <w:szCs w:val="20"/>
                <w:color w:val="auto"/>
              </w:rPr>
            </w:pPr>
            <w:r>
              <w:rPr>
                <w:rFonts w:ascii="Courier New" w:cs="Courier New" w:eastAsia="Courier New" w:hAnsi="Courier New"/>
                <w:sz w:val="15"/>
                <w:szCs w:val="15"/>
                <w:color w:val="auto"/>
              </w:rPr>
              <w:t>Issuance of common stock in connection with private placements,</w:t>
            </w:r>
          </w:p>
        </w:tc>
        <w:tc>
          <w:tcPr>
            <w:tcW w:w="156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168"/>
        </w:trPr>
        <w:tc>
          <w:tcPr>
            <w:tcW w:w="2200" w:type="dxa"/>
            <w:vAlign w:val="bottom"/>
            <w:gridSpan w:val="3"/>
          </w:tcPr>
          <w:p>
            <w:pPr>
              <w:ind w:left="360"/>
              <w:spacing w:after="0" w:line="168" w:lineRule="exact"/>
              <w:rPr>
                <w:sz w:val="20"/>
                <w:szCs w:val="20"/>
                <w:color w:val="auto"/>
              </w:rPr>
            </w:pPr>
            <w:r>
              <w:rPr>
                <w:rFonts w:ascii="Courier New" w:cs="Courier New" w:eastAsia="Courier New" w:hAnsi="Courier New"/>
                <w:sz w:val="15"/>
                <w:szCs w:val="15"/>
                <w:color w:val="auto"/>
                <w:w w:val="96"/>
              </w:rPr>
              <w:t>net of issuance costs</w:t>
            </w:r>
          </w:p>
        </w:tc>
        <w:tc>
          <w:tcPr>
            <w:tcW w:w="2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560" w:type="dxa"/>
            <w:vAlign w:val="bottom"/>
          </w:tcPr>
          <w:p>
            <w:pPr>
              <w:jc w:val="right"/>
              <w:ind w:right="127"/>
              <w:spacing w:after="0" w:line="168" w:lineRule="exact"/>
              <w:rPr>
                <w:sz w:val="20"/>
                <w:szCs w:val="20"/>
                <w:color w:val="auto"/>
              </w:rPr>
            </w:pPr>
            <w:r>
              <w:rPr>
                <w:rFonts w:ascii="Courier New" w:cs="Courier New" w:eastAsia="Courier New" w:hAnsi="Courier New"/>
                <w:sz w:val="15"/>
                <w:szCs w:val="15"/>
                <w:color w:val="auto"/>
              </w:rPr>
              <w:t>19,689,684</w:t>
            </w:r>
          </w:p>
        </w:tc>
        <w:tc>
          <w:tcPr>
            <w:tcW w:w="128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6880" w:type="dxa"/>
            <w:vAlign w:val="bottom"/>
            <w:gridSpan w:val="6"/>
          </w:tcPr>
          <w:p>
            <w:pPr>
              <w:spacing w:after="0"/>
              <w:rPr>
                <w:sz w:val="20"/>
                <w:szCs w:val="20"/>
                <w:color w:val="auto"/>
              </w:rPr>
            </w:pPr>
            <w:r>
              <w:rPr>
                <w:rFonts w:ascii="Courier New" w:cs="Courier New" w:eastAsia="Courier New" w:hAnsi="Courier New"/>
                <w:sz w:val="15"/>
                <w:szCs w:val="15"/>
                <w:color w:val="auto"/>
              </w:rPr>
              <w:t>Issuance of warrants in connection with a debt financing</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2,926,963</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3820" w:type="dxa"/>
            <w:vAlign w:val="bottom"/>
            <w:gridSpan w:val="5"/>
          </w:tcPr>
          <w:p>
            <w:pPr>
              <w:spacing w:after="0"/>
              <w:rPr>
                <w:sz w:val="20"/>
                <w:szCs w:val="20"/>
                <w:color w:val="auto"/>
              </w:rPr>
            </w:pPr>
            <w:r>
              <w:rPr>
                <w:rFonts w:ascii="Courier New" w:cs="Courier New" w:eastAsia="Courier New" w:hAnsi="Courier New"/>
                <w:sz w:val="15"/>
                <w:szCs w:val="15"/>
                <w:color w:val="auto"/>
              </w:rPr>
              <w:t>Proceeds from exercise of warrants</w:t>
            </w:r>
          </w:p>
        </w:tc>
        <w:tc>
          <w:tcPr>
            <w:tcW w:w="3060" w:type="dxa"/>
            <w:vAlign w:val="bottom"/>
          </w:tcPr>
          <w:p>
            <w:pPr>
              <w:spacing w:after="0"/>
              <w:rPr>
                <w:sz w:val="24"/>
                <w:szCs w:val="24"/>
                <w:color w:val="auto"/>
              </w:rPr>
            </w:pP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6,460</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880" w:type="dxa"/>
            <w:vAlign w:val="bottom"/>
            <w:gridSpan w:val="6"/>
          </w:tcPr>
          <w:p>
            <w:pPr>
              <w:spacing w:after="0"/>
              <w:rPr>
                <w:sz w:val="20"/>
                <w:szCs w:val="20"/>
                <w:color w:val="auto"/>
              </w:rPr>
            </w:pPr>
            <w:r>
              <w:rPr>
                <w:rFonts w:ascii="Courier New" w:cs="Courier New" w:eastAsia="Courier New" w:hAnsi="Courier New"/>
                <w:sz w:val="15"/>
                <w:szCs w:val="15"/>
                <w:color w:val="auto"/>
              </w:rPr>
              <w:t>Issuance of common stock in lieu of repayment of debt assumed from Pixel</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2,529,325</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880" w:type="dxa"/>
            <w:vAlign w:val="bottom"/>
            <w:gridSpan w:val="6"/>
          </w:tcPr>
          <w:p>
            <w:pPr>
              <w:spacing w:after="0"/>
              <w:rPr>
                <w:sz w:val="20"/>
                <w:szCs w:val="20"/>
                <w:color w:val="auto"/>
              </w:rPr>
            </w:pPr>
            <w:r>
              <w:rPr>
                <w:rFonts w:ascii="Courier New" w:cs="Courier New" w:eastAsia="Courier New" w:hAnsi="Courier New"/>
                <w:sz w:val="15"/>
                <w:szCs w:val="15"/>
                <w:color w:val="auto"/>
              </w:rPr>
              <w:t>Issuance of common stock in connection with the purchase of DVD</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1,252,718</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6880" w:type="dxa"/>
            <w:vAlign w:val="bottom"/>
            <w:gridSpan w:val="6"/>
          </w:tcPr>
          <w:p>
            <w:pPr>
              <w:spacing w:after="0"/>
              <w:rPr>
                <w:sz w:val="20"/>
                <w:szCs w:val="20"/>
                <w:color w:val="auto"/>
              </w:rPr>
            </w:pPr>
            <w:r>
              <w:rPr>
                <w:rFonts w:ascii="Courier New" w:cs="Courier New" w:eastAsia="Courier New" w:hAnsi="Courier New"/>
                <w:sz w:val="15"/>
                <w:szCs w:val="15"/>
                <w:color w:val="auto"/>
              </w:rPr>
              <w:t>Tax benefit in connection with the exercise of stock options</w:t>
            </w: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1,940,655</w:t>
            </w:r>
          </w:p>
        </w:tc>
        <w:tc>
          <w:tcPr>
            <w:tcW w:w="128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w:t>
            </w:r>
          </w:p>
        </w:tc>
      </w:tr>
      <w:tr>
        <w:trPr>
          <w:trHeight w:val="336"/>
        </w:trPr>
        <w:tc>
          <w:tcPr>
            <w:tcW w:w="3820" w:type="dxa"/>
            <w:vAlign w:val="bottom"/>
            <w:gridSpan w:val="5"/>
          </w:tcPr>
          <w:p>
            <w:pPr>
              <w:spacing w:after="0"/>
              <w:rPr>
                <w:sz w:val="20"/>
                <w:szCs w:val="20"/>
                <w:color w:val="auto"/>
              </w:rPr>
            </w:pPr>
            <w:r>
              <w:rPr>
                <w:rFonts w:ascii="Courier New" w:cs="Courier New" w:eastAsia="Courier New" w:hAnsi="Courier New"/>
                <w:sz w:val="15"/>
                <w:szCs w:val="15"/>
                <w:color w:val="auto"/>
              </w:rPr>
              <w:t>Foreign currency translation adjustment</w:t>
            </w:r>
          </w:p>
        </w:tc>
        <w:tc>
          <w:tcPr>
            <w:tcW w:w="3060" w:type="dxa"/>
            <w:vAlign w:val="bottom"/>
          </w:tcPr>
          <w:p>
            <w:pPr>
              <w:spacing w:after="0"/>
              <w:rPr>
                <w:sz w:val="24"/>
                <w:szCs w:val="24"/>
                <w:color w:val="auto"/>
              </w:rPr>
            </w:pPr>
          </w:p>
        </w:tc>
        <w:tc>
          <w:tcPr>
            <w:tcW w:w="1560" w:type="dxa"/>
            <w:vAlign w:val="bottom"/>
          </w:tcPr>
          <w:p>
            <w:pPr>
              <w:jc w:val="right"/>
              <w:ind w:right="47"/>
              <w:spacing w:after="0"/>
              <w:rPr>
                <w:sz w:val="20"/>
                <w:szCs w:val="20"/>
                <w:color w:val="auto"/>
              </w:rPr>
            </w:pPr>
            <w:r>
              <w:rPr>
                <w:rFonts w:ascii="Courier New" w:cs="Courier New" w:eastAsia="Courier New" w:hAnsi="Courier New"/>
                <w:sz w:val="15"/>
                <w:szCs w:val="15"/>
                <w:color w:val="auto"/>
              </w:rPr>
              <w:t>(3,248,449)</w:t>
            </w:r>
          </w:p>
        </w:tc>
        <w:tc>
          <w:tcPr>
            <w:tcW w:w="1280" w:type="dxa"/>
            <w:vAlign w:val="bottom"/>
          </w:tcPr>
          <w:p>
            <w:pPr>
              <w:jc w:val="right"/>
              <w:spacing w:after="0"/>
              <w:rPr>
                <w:sz w:val="20"/>
                <w:szCs w:val="20"/>
                <w:color w:val="auto"/>
              </w:rPr>
            </w:pPr>
            <w:r>
              <w:rPr>
                <w:rFonts w:ascii="Courier New" w:cs="Courier New" w:eastAsia="Courier New" w:hAnsi="Courier New"/>
                <w:sz w:val="15"/>
                <w:szCs w:val="15"/>
                <w:color w:val="auto"/>
              </w:rPr>
              <w:t>(3,248,449)</w:t>
            </w:r>
          </w:p>
        </w:tc>
      </w:tr>
      <w:tr>
        <w:trPr>
          <w:trHeight w:val="336"/>
        </w:trPr>
        <w:tc>
          <w:tcPr>
            <w:tcW w:w="6880" w:type="dxa"/>
            <w:vAlign w:val="bottom"/>
            <w:gridSpan w:val="6"/>
          </w:tcPr>
          <w:p>
            <w:pPr>
              <w:spacing w:after="0"/>
              <w:rPr>
                <w:sz w:val="20"/>
                <w:szCs w:val="20"/>
                <w:color w:val="auto"/>
              </w:rPr>
            </w:pPr>
            <w:r>
              <w:rPr>
                <w:rFonts w:ascii="Courier New" w:cs="Courier New" w:eastAsia="Courier New" w:hAnsi="Courier New"/>
                <w:sz w:val="15"/>
                <w:szCs w:val="15"/>
                <w:color w:val="auto"/>
              </w:rPr>
              <w:t>Unrealized loss on available-for-sale securities</w:t>
            </w:r>
          </w:p>
        </w:tc>
        <w:tc>
          <w:tcPr>
            <w:tcW w:w="1560" w:type="dxa"/>
            <w:vAlign w:val="bottom"/>
          </w:tcPr>
          <w:p>
            <w:pPr>
              <w:jc w:val="right"/>
              <w:ind w:right="47"/>
              <w:spacing w:after="0"/>
              <w:rPr>
                <w:sz w:val="20"/>
                <w:szCs w:val="20"/>
                <w:color w:val="auto"/>
              </w:rPr>
            </w:pPr>
            <w:r>
              <w:rPr>
                <w:rFonts w:ascii="Courier New" w:cs="Courier New" w:eastAsia="Courier New" w:hAnsi="Courier New"/>
                <w:sz w:val="15"/>
                <w:szCs w:val="15"/>
                <w:color w:val="auto"/>
              </w:rPr>
              <w:t>(2,409,351)</w:t>
            </w:r>
          </w:p>
        </w:tc>
        <w:tc>
          <w:tcPr>
            <w:tcW w:w="1280" w:type="dxa"/>
            <w:vAlign w:val="bottom"/>
          </w:tcPr>
          <w:p>
            <w:pPr>
              <w:jc w:val="right"/>
              <w:spacing w:after="0"/>
              <w:rPr>
                <w:sz w:val="20"/>
                <w:szCs w:val="20"/>
                <w:color w:val="auto"/>
              </w:rPr>
            </w:pPr>
            <w:r>
              <w:rPr>
                <w:rFonts w:ascii="Courier New" w:cs="Courier New" w:eastAsia="Courier New" w:hAnsi="Courier New"/>
                <w:sz w:val="15"/>
                <w:szCs w:val="15"/>
                <w:color w:val="auto"/>
              </w:rPr>
              <w:t>(2,409,351)</w:t>
            </w:r>
          </w:p>
        </w:tc>
      </w:tr>
      <w:tr>
        <w:trPr>
          <w:trHeight w:val="336"/>
        </w:trPr>
        <w:tc>
          <w:tcPr>
            <w:tcW w:w="1020" w:type="dxa"/>
            <w:vAlign w:val="bottom"/>
          </w:tcPr>
          <w:p>
            <w:pPr>
              <w:spacing w:after="0"/>
              <w:rPr>
                <w:sz w:val="20"/>
                <w:szCs w:val="20"/>
                <w:color w:val="auto"/>
              </w:rPr>
            </w:pPr>
            <w:r>
              <w:rPr>
                <w:rFonts w:ascii="Courier New" w:cs="Courier New" w:eastAsia="Courier New" w:hAnsi="Courier New"/>
                <w:sz w:val="15"/>
                <w:szCs w:val="15"/>
                <w:color w:val="auto"/>
              </w:rPr>
              <w:t>Net income</w:t>
            </w: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11,589,839</w:t>
            </w:r>
          </w:p>
        </w:tc>
        <w:tc>
          <w:tcPr>
            <w:tcW w:w="1280" w:type="dxa"/>
            <w:vAlign w:val="bottom"/>
          </w:tcPr>
          <w:p>
            <w:pPr>
              <w:jc w:val="right"/>
              <w:ind w:right="7"/>
              <w:spacing w:after="0"/>
              <w:rPr>
                <w:sz w:val="20"/>
                <w:szCs w:val="20"/>
                <w:color w:val="auto"/>
              </w:rPr>
            </w:pPr>
            <w:r>
              <w:rPr>
                <w:rFonts w:ascii="Courier New" w:cs="Courier New" w:eastAsia="Courier New" w:hAnsi="Courier New"/>
                <w:sz w:val="15"/>
                <w:szCs w:val="15"/>
                <w:color w:val="auto"/>
              </w:rPr>
              <w:t>11,589,839</w:t>
            </w:r>
          </w:p>
        </w:tc>
      </w:tr>
      <w:tr>
        <w:trPr>
          <w:trHeight w:val="168"/>
        </w:trPr>
        <w:tc>
          <w:tcPr>
            <w:tcW w:w="10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560" w:type="dxa"/>
            <w:vAlign w:val="bottom"/>
          </w:tcPr>
          <w:p>
            <w:pPr>
              <w:jc w:val="right"/>
              <w:ind w:right="12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2200" w:type="dxa"/>
            <w:vAlign w:val="bottom"/>
            <w:gridSpan w:val="3"/>
          </w:tcPr>
          <w:p>
            <w:pPr>
              <w:spacing w:after="0"/>
              <w:rPr>
                <w:sz w:val="20"/>
                <w:szCs w:val="20"/>
                <w:color w:val="auto"/>
              </w:rPr>
            </w:pPr>
            <w:r>
              <w:rPr>
                <w:rFonts w:ascii="Courier New" w:cs="Courier New" w:eastAsia="Courier New" w:hAnsi="Courier New"/>
                <w:sz w:val="15"/>
                <w:szCs w:val="15"/>
                <w:color w:val="auto"/>
              </w:rPr>
              <w:t>Balance, July 31, 2000</w:t>
            </w:r>
          </w:p>
        </w:tc>
        <w:tc>
          <w:tcPr>
            <w:tcW w:w="2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1560" w:type="dxa"/>
            <w:vAlign w:val="bottom"/>
          </w:tcPr>
          <w:p>
            <w:pPr>
              <w:jc w:val="right"/>
              <w:ind w:right="127"/>
              <w:spacing w:after="0"/>
              <w:rPr>
                <w:sz w:val="20"/>
                <w:szCs w:val="20"/>
                <w:color w:val="auto"/>
              </w:rPr>
            </w:pPr>
            <w:r>
              <w:rPr>
                <w:rFonts w:ascii="Courier New" w:cs="Courier New" w:eastAsia="Courier New" w:hAnsi="Courier New"/>
                <w:sz w:val="15"/>
                <w:szCs w:val="15"/>
                <w:color w:val="auto"/>
              </w:rPr>
              <w:t>$ 182,054,720</w:t>
            </w:r>
          </w:p>
        </w:tc>
        <w:tc>
          <w:tcPr>
            <w:tcW w:w="1280" w:type="dxa"/>
            <w:vAlign w:val="bottom"/>
          </w:tcPr>
          <w:p>
            <w:pPr>
              <w:jc w:val="right"/>
              <w:ind w:right="7"/>
              <w:spacing w:after="0"/>
              <w:rPr>
                <w:sz w:val="20"/>
                <w:szCs w:val="20"/>
                <w:color w:val="auto"/>
              </w:rPr>
            </w:pPr>
            <w:r>
              <w:rPr>
                <w:rFonts w:ascii="Courier New" w:cs="Courier New" w:eastAsia="Courier New" w:hAnsi="Courier New"/>
                <w:sz w:val="15"/>
                <w:szCs w:val="15"/>
                <w:color w:val="auto"/>
              </w:rPr>
              <w:t>$  5,932,039</w:t>
            </w:r>
          </w:p>
        </w:tc>
      </w:tr>
      <w:tr>
        <w:trPr>
          <w:trHeight w:val="168"/>
        </w:trPr>
        <w:tc>
          <w:tcPr>
            <w:tcW w:w="10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560" w:type="dxa"/>
            <w:vAlign w:val="bottom"/>
          </w:tcPr>
          <w:p>
            <w:pPr>
              <w:jc w:val="right"/>
              <w:ind w:right="127"/>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w:t>
            </w:r>
          </w:p>
        </w:tc>
      </w:tr>
    </w:tbl>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3319"/>
        <w:spacing w:after="0"/>
        <w:rPr>
          <w:sz w:val="20"/>
          <w:szCs w:val="20"/>
          <w:color w:val="auto"/>
        </w:rPr>
      </w:pPr>
      <w:r>
        <w:rPr>
          <w:rFonts w:ascii="Courier New" w:cs="Courier New" w:eastAsia="Courier New" w:hAnsi="Courier New"/>
          <w:sz w:val="15"/>
          <w:szCs w:val="15"/>
          <w:color w:val="auto"/>
        </w:rPr>
        <w:t>The accompanying notes are an integral part of the consolidated</w:t>
      </w:r>
    </w:p>
    <w:p>
      <w:pPr>
        <w:jc w:val="center"/>
        <w:ind w:right="3319"/>
        <w:spacing w:after="0" w:line="237" w:lineRule="auto"/>
        <w:rPr>
          <w:sz w:val="20"/>
          <w:szCs w:val="20"/>
          <w:color w:val="auto"/>
        </w:rPr>
      </w:pPr>
      <w:r>
        <w:rPr>
          <w:rFonts w:ascii="Courier New" w:cs="Courier New" w:eastAsia="Courier New" w:hAnsi="Courier New"/>
          <w:sz w:val="15"/>
          <w:szCs w:val="15"/>
          <w:color w:val="auto"/>
        </w:rPr>
        <w:t>condensed financial statements.</w:t>
      </w:r>
    </w:p>
    <w:p>
      <w:pPr>
        <w:jc w:val="center"/>
        <w:ind w:right="3319"/>
        <w:spacing w:after="0" w:line="238" w:lineRule="auto"/>
        <w:rPr>
          <w:sz w:val="20"/>
          <w:szCs w:val="20"/>
          <w:color w:val="auto"/>
        </w:rPr>
      </w:pPr>
      <w:r>
        <w:rPr>
          <w:rFonts w:ascii="Courier New" w:cs="Courier New" w:eastAsia="Courier New" w:hAnsi="Courier New"/>
          <w:sz w:val="15"/>
          <w:szCs w:val="15"/>
          <w:color w:val="auto"/>
        </w:rPr>
        <w:t>Certain amounts have been reclassified for comparative purposes</w:t>
      </w:r>
    </w:p>
    <w:p>
      <w:pPr>
        <w:sectPr>
          <w:pgSz w:w="11900" w:h="16838" w:orient="portrait"/>
          <w:cols w:equalWidth="0" w:num="1">
            <w:col w:w="10239"/>
          </w:cols>
          <w:pgMar w:left="220" w:top="303" w:right="1440" w:bottom="1440" w:gutter="0" w:footer="0" w:header="0"/>
        </w:sectPr>
      </w:pPr>
    </w:p>
    <w:bookmarkStart w:id="8" w:name="page9"/>
    <w:bookmarkEnd w:id="8"/>
    <w:p>
      <w:pPr>
        <w:ind w:left="2020"/>
        <w:spacing w:after="0"/>
        <w:rPr>
          <w:sz w:val="20"/>
          <w:szCs w:val="20"/>
          <w:color w:val="auto"/>
        </w:rPr>
      </w:pPr>
      <w:r>
        <w:rPr>
          <w:rFonts w:ascii="Courier New" w:cs="Courier New" w:eastAsia="Courier New" w:hAnsi="Courier New"/>
          <w:sz w:val="15"/>
          <w:szCs w:val="15"/>
          <w:color w:val="auto"/>
        </w:rPr>
        <w:t>TAKE-TWO INTERACTIVE SOFTWARE, INC.</w:t>
      </w:r>
    </w:p>
    <w:p>
      <w:pPr>
        <w:ind w:left="1240"/>
        <w:spacing w:after="0" w:line="237" w:lineRule="auto"/>
        <w:rPr>
          <w:sz w:val="20"/>
          <w:szCs w:val="20"/>
          <w:color w:val="auto"/>
        </w:rPr>
      </w:pPr>
      <w:r>
        <w:rPr>
          <w:rFonts w:ascii="Courier New" w:cs="Courier New" w:eastAsia="Courier New" w:hAnsi="Courier New"/>
          <w:sz w:val="15"/>
          <w:szCs w:val="15"/>
          <w:color w:val="auto"/>
        </w:rPr>
        <w:t>Notes to Consolidated Condensed Financial Statements</w:t>
      </w:r>
    </w:p>
    <w:p>
      <w:pPr>
        <w:jc w:val="center"/>
        <w:ind w:right="3239"/>
        <w:spacing w:after="0" w:line="238" w:lineRule="auto"/>
        <w:rPr>
          <w:sz w:val="20"/>
          <w:szCs w:val="20"/>
          <w:color w:val="auto"/>
        </w:rPr>
      </w:pPr>
      <w:r>
        <w:rPr>
          <w:rFonts w:ascii="Courier New" w:cs="Courier New" w:eastAsia="Courier New" w:hAnsi="Courier New"/>
          <w:sz w:val="15"/>
          <w:szCs w:val="15"/>
          <w:color w:val="auto"/>
        </w:rPr>
        <w:t>(Information at July 31, 2000 and for the three and nine month periods</w:t>
      </w:r>
    </w:p>
    <w:p>
      <w:pPr>
        <w:jc w:val="center"/>
        <w:ind w:right="3139"/>
        <w:spacing w:after="0" w:line="237" w:lineRule="auto"/>
        <w:rPr>
          <w:sz w:val="20"/>
          <w:szCs w:val="20"/>
          <w:color w:val="auto"/>
        </w:rPr>
      </w:pPr>
      <w:r>
        <w:rPr>
          <w:rFonts w:ascii="Courier New" w:cs="Courier New" w:eastAsia="Courier New" w:hAnsi="Courier New"/>
          <w:sz w:val="15"/>
          <w:szCs w:val="15"/>
          <w:color w:val="auto"/>
        </w:rPr>
        <w:t>ended July 31, 2000 and 1999 are unaudited)</w:t>
      </w:r>
    </w:p>
    <w:p>
      <w:pPr>
        <w:spacing w:after="0" w:line="33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1. Organization:</w:t>
      </w:r>
    </w:p>
    <w:p>
      <w:pPr>
        <w:spacing w:after="0" w:line="173"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Take-Two Interactive Software, Inc. (the "Company") is a leading global developer, publisher and distributor of interactive software games designed for multimedia personal computers and video game console platforms.</w:t>
      </w:r>
    </w:p>
    <w:p>
      <w:pPr>
        <w:spacing w:after="0" w:line="174" w:lineRule="exact"/>
        <w:rPr>
          <w:sz w:val="20"/>
          <w:szCs w:val="20"/>
          <w:color w:val="auto"/>
        </w:rPr>
      </w:pPr>
    </w:p>
    <w:p>
      <w:pPr>
        <w:ind w:right="5679" w:firstLine="10"/>
        <w:spacing w:after="0" w:line="465" w:lineRule="auto"/>
        <w:tabs>
          <w:tab w:leader="none" w:pos="262" w:val="left"/>
        </w:tabs>
        <w:numPr>
          <w:ilvl w:val="0"/>
          <w:numId w:val="3"/>
        </w:numPr>
        <w:rPr>
          <w:rFonts w:ascii="Courier New" w:cs="Courier New" w:eastAsia="Courier New" w:hAnsi="Courier New"/>
          <w:sz w:val="15"/>
          <w:szCs w:val="15"/>
          <w:color w:val="auto"/>
        </w:rPr>
      </w:pPr>
      <w:r>
        <w:rPr>
          <w:rFonts w:ascii="Courier New" w:cs="Courier New" w:eastAsia="Courier New" w:hAnsi="Courier New"/>
          <w:sz w:val="15"/>
          <w:szCs w:val="15"/>
          <w:color w:val="auto"/>
        </w:rPr>
        <w:t>Significant Accounting Policies and Transactions: Basis of Presentation</w:t>
      </w:r>
    </w:p>
    <w:p>
      <w:pPr>
        <w:spacing w:after="0" w:line="14" w:lineRule="exact"/>
        <w:rPr>
          <w:sz w:val="20"/>
          <w:szCs w:val="20"/>
          <w:color w:val="auto"/>
        </w:rPr>
      </w:pPr>
    </w:p>
    <w:p>
      <w:pPr>
        <w:jc w:val="both"/>
        <w:ind w:right="3239"/>
        <w:spacing w:after="0" w:line="255" w:lineRule="auto"/>
        <w:rPr>
          <w:sz w:val="20"/>
          <w:szCs w:val="20"/>
          <w:color w:val="auto"/>
        </w:rPr>
      </w:pPr>
      <w:r>
        <w:rPr>
          <w:rFonts w:ascii="Courier New" w:cs="Courier New" w:eastAsia="Courier New" w:hAnsi="Courier New"/>
          <w:sz w:val="14"/>
          <w:szCs w:val="14"/>
          <w:color w:val="auto"/>
        </w:rPr>
        <w:t>The Consolidated Condensed Financial Statements of the Company have been prepared in accordance with the instructions to Form 10-Q and Article 10 of Regulation S-X. Accordingly, they do not include all information and disclosures necessary for a presentation of the Company's financial position, results of operations and cash flows in conformity with generally accepted accounting principles. In the opinion of management, these financial statements reflect all adjustments, consisting only of normal recurring accruals, necessary for a fair presentation of the Company's financial position, results of operations and cash flows for such periods. The results of operations for any interim periods are not necessarily indicative of the results for the full year. These financial statements should be read in conjunction with the financial statements and notes thereto contained in the Company's Annual Report on Form 10-K for the fiscal year ended October 31, 1999.</w:t>
      </w:r>
    </w:p>
    <w:p>
      <w:pPr>
        <w:spacing w:after="0" w:line="32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Risk and Uncertainties</w:t>
      </w:r>
    </w:p>
    <w:p>
      <w:pPr>
        <w:spacing w:after="0" w:line="173"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The preparation of financial statements in conformity with generally accepted accounting principles requires management to make estimates and assumptions that affect the reported amounts of assets and liabilities and disclosure of contingent assets and liabilities at the dates of the financial statements and the reported amounts of revenues and expenses during the reporting periods. The most significant estimates and assumptions relate to: the recoverability of capitalized software development costs, prepaid royalties, advances to developers and other intangibles; allowances for returns and income taxes. Actual amounts could differ from those estimates.</w:t>
      </w:r>
    </w:p>
    <w:p>
      <w:pPr>
        <w:spacing w:after="0" w:line="172"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Prepaid Royalties</w:t>
      </w:r>
    </w:p>
    <w:p>
      <w:pPr>
        <w:spacing w:after="0" w:line="173"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Prepaid royalties represent prepayments made to independent software developers under development agreements. Prepaid royalties are expensed at the contractual royalty rate as cost of sales based on actual net product sales. Management continuously evaluates the future realization of prepaid royalties, and charges to cost of sales any amount which is deemed unlikely to be realized at the contractual royalty rate through future product sales. Prepaid royalties are classified as current and non-current assets based upon estimated net product sales within the next year.</w:t>
      </w:r>
    </w:p>
    <w:p>
      <w:pPr>
        <w:spacing w:after="0" w:line="171"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5</w:t>
      </w:r>
    </w:p>
    <w:p>
      <w:pPr>
        <w:sectPr>
          <w:pgSz w:w="11900" w:h="16838" w:orient="portrait"/>
          <w:cols w:equalWidth="0" w:num="1">
            <w:col w:w="10239"/>
          </w:cols>
          <w:pgMar w:left="220" w:top="617" w:right="1440" w:bottom="1440" w:gutter="0" w:footer="0" w:header="0"/>
        </w:sectPr>
      </w:pPr>
    </w:p>
    <w:bookmarkStart w:id="9" w:name="page10"/>
    <w:bookmarkEnd w:id="9"/>
    <w:p>
      <w:pPr>
        <w:jc w:val="both"/>
        <w:ind w:right="3239"/>
        <w:spacing w:after="0" w:line="236" w:lineRule="auto"/>
        <w:rPr>
          <w:sz w:val="20"/>
          <w:szCs w:val="20"/>
          <w:color w:val="auto"/>
        </w:rPr>
      </w:pPr>
      <w:r>
        <w:rPr>
          <w:rFonts w:ascii="Courier New" w:cs="Courier New" w:eastAsia="Courier New" w:hAnsi="Courier New"/>
          <w:sz w:val="15"/>
          <w:szCs w:val="15"/>
          <w:color w:val="auto"/>
        </w:rPr>
        <w:t>Prepaid royalties were not written down for the three months ended July 31, 2000 and 1999. For the nine months ended July 31, 2000 and 1999, prepaid royalties were written down by $109,942 and $844,112, respectively, to estimated net realizable value. Amortization of prepaid royalties amounted to $6,290,248 and $6,308,905 for the three months ended July 31, 2000 and 1999, respectively, and $11,081,264 and $10,191,276 for the nine months ended July 31, 2000 and 1999, respectively.</w:t>
      </w:r>
    </w:p>
    <w:p>
      <w:pPr>
        <w:spacing w:after="0" w:line="169" w:lineRule="exact"/>
        <w:rPr>
          <w:sz w:val="20"/>
          <w:szCs w:val="20"/>
          <w:color w:val="auto"/>
        </w:rPr>
      </w:pPr>
    </w:p>
    <w:p>
      <w:pPr>
        <w:spacing w:after="0"/>
        <w:tabs>
          <w:tab w:leader="none" w:pos="3480" w:val="left"/>
        </w:tabs>
        <w:rPr>
          <w:sz w:val="20"/>
          <w:szCs w:val="20"/>
          <w:color w:val="auto"/>
        </w:rPr>
      </w:pPr>
      <w:r>
        <w:rPr>
          <w:rFonts w:ascii="Courier New" w:cs="Courier New" w:eastAsia="Courier New" w:hAnsi="Courier New"/>
          <w:sz w:val="15"/>
          <w:szCs w:val="15"/>
          <w:color w:val="auto"/>
        </w:rPr>
        <w:t>Capitalized Software Development Costs</w:t>
      </w:r>
      <w:r>
        <w:rPr>
          <w:sz w:val="20"/>
          <w:szCs w:val="20"/>
          <w:color w:val="auto"/>
        </w:rPr>
        <w:tab/>
      </w:r>
      <w:r>
        <w:rPr>
          <w:rFonts w:ascii="Courier New" w:cs="Courier New" w:eastAsia="Courier New" w:hAnsi="Courier New"/>
          <w:sz w:val="14"/>
          <w:szCs w:val="14"/>
          <w:color w:val="auto"/>
        </w:rPr>
        <w:t>(Including Film Production Costs)</w:t>
      </w:r>
    </w:p>
    <w:p>
      <w:pPr>
        <w:spacing w:after="0" w:line="173"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Costs associated with research and development are expensed as incurred. Software development costs incurred subsequent to establishing technological feasibility are capitalized. Capitalized software costs are compared, by game title, to estimated net realizable value of the product and amounts in excess of estimated net realizable value, if any, are immediately charged to cost of sales.</w:t>
      </w:r>
    </w:p>
    <w:p>
      <w:pPr>
        <w:spacing w:after="0" w:line="175"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No capitalized software costs were written down for the three months ended July 31, 2000 and 1999. For the nine months ended July 31, 2000 and 1999, capitalized software costs were written down by $249,184 and $688,068, respectively, to estimated net realizable value. Amortization of capitalized software costs amounted to $143,479 and $451,783 for the three months ended July 31, 2000 and 1999, respectively, and $472,449 and $681,783 for the nine months ended July 31, 2000 and 1999, respectively.</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Segment Reporting</w:t>
      </w:r>
    </w:p>
    <w:p>
      <w:pPr>
        <w:spacing w:after="0" w:line="173"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Statement of Financial Accounting Standards ("FAS") No. 131, "Disclosures about Segments of an Enterprise and Related Information", establishes standards for reporting information about operating segments in annual financial statements. FAS No. 131 had no impact on the Company's results of operations, financial position or cash flows. The Company's operations fall within one reportable segment as defined by FAS No. 131.</w:t>
      </w:r>
    </w:p>
    <w:p>
      <w:pPr>
        <w:spacing w:after="0" w:line="168"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Recently Issued Accounting Pronouncements</w:t>
      </w:r>
    </w:p>
    <w:p>
      <w:pPr>
        <w:spacing w:after="0" w:line="173"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In December 1999, the Securities and Exchange Commission issued Staff Accounting Bulletin 101 ("SAB 101"). SAB 101 summarizes certain of the staff's views in applying generally accepted accounting principles to revenue recognition in financial statements. The provisions of this pronouncement are effective for the fourth quarter of the fiscal year ended October 31, 2001. The Company is in the process of determining the impact, if any, it will have on its financial statements.</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Revenue Recognition</w:t>
      </w:r>
    </w:p>
    <w:p>
      <w:pPr>
        <w:spacing w:after="0" w:line="173" w:lineRule="exact"/>
        <w:rPr>
          <w:sz w:val="20"/>
          <w:szCs w:val="20"/>
          <w:color w:val="auto"/>
        </w:rPr>
      </w:pPr>
    </w:p>
    <w:p>
      <w:pPr>
        <w:jc w:val="both"/>
        <w:ind w:right="3239"/>
        <w:spacing w:after="0" w:line="255" w:lineRule="auto"/>
        <w:rPr>
          <w:sz w:val="20"/>
          <w:szCs w:val="20"/>
          <w:color w:val="auto"/>
        </w:rPr>
      </w:pPr>
      <w:r>
        <w:rPr>
          <w:rFonts w:ascii="Courier New" w:cs="Courier New" w:eastAsia="Courier New" w:hAnsi="Courier New"/>
          <w:sz w:val="14"/>
          <w:szCs w:val="14"/>
          <w:color w:val="auto"/>
        </w:rPr>
        <w:t>Distribution revenue is derived from the sale of third-party interactive software games and hardware and is recognized upon the shipment of product to retailers. Distribution revenue amounted to $29,444,878 and $20,946,961 for the three months ended July 31, 2000 and 1999, respectively, and $123,418,395 and $86,362,777 for the nine months ended July 31, 2000 and 1999, respectively. The Company at times negotiates accommodations to retailers, including price discounts, credits and product returns, when demand for specific products fall below expectations. The Company's distribution arrangements with retailers generally do not give them the right to return products, however, the Company generally accepts product returns for stock balancing or defective products. Historically, the Company's write-offs for returns from its distribution activities have been less than 1% of distribution revenues.</w:t>
      </w:r>
    </w:p>
    <w:p>
      <w:pPr>
        <w:spacing w:after="0" w:line="164" w:lineRule="exact"/>
        <w:rPr>
          <w:sz w:val="20"/>
          <w:szCs w:val="20"/>
          <w:color w:val="auto"/>
        </w:rPr>
      </w:pPr>
    </w:p>
    <w:p>
      <w:pPr>
        <w:jc w:val="both"/>
        <w:ind w:right="3239"/>
        <w:spacing w:after="0" w:line="234" w:lineRule="auto"/>
        <w:rPr>
          <w:sz w:val="20"/>
          <w:szCs w:val="20"/>
          <w:color w:val="auto"/>
        </w:rPr>
      </w:pPr>
      <w:r>
        <w:rPr>
          <w:rFonts w:ascii="Courier New" w:cs="Courier New" w:eastAsia="Courier New" w:hAnsi="Courier New"/>
          <w:sz w:val="15"/>
          <w:szCs w:val="15"/>
          <w:color w:val="auto"/>
        </w:rPr>
        <w:t>Publishing revenue is derived from the sale of internally developed interactive software games or from the</w:t>
      </w:r>
    </w:p>
    <w:p>
      <w:pPr>
        <w:spacing w:after="0" w:line="167"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6</w:t>
      </w:r>
    </w:p>
    <w:p>
      <w:pPr>
        <w:sectPr>
          <w:pgSz w:w="11900" w:h="16838" w:orient="portrait"/>
          <w:cols w:equalWidth="0" w:num="1">
            <w:col w:w="10239"/>
          </w:cols>
          <w:pgMar w:left="220" w:top="624" w:right="1440" w:bottom="1440" w:gutter="0" w:footer="0" w:header="0"/>
        </w:sectPr>
      </w:pPr>
    </w:p>
    <w:bookmarkStart w:id="10" w:name="page11"/>
    <w:bookmarkEnd w:id="10"/>
    <w:p>
      <w:pPr>
        <w:jc w:val="both"/>
        <w:ind w:right="3239"/>
        <w:spacing w:after="0" w:line="255" w:lineRule="auto"/>
        <w:rPr>
          <w:sz w:val="20"/>
          <w:szCs w:val="20"/>
          <w:color w:val="auto"/>
        </w:rPr>
      </w:pPr>
      <w:r>
        <w:rPr>
          <w:rFonts w:ascii="Courier New" w:cs="Courier New" w:eastAsia="Courier New" w:hAnsi="Courier New"/>
          <w:sz w:val="14"/>
          <w:szCs w:val="14"/>
          <w:color w:val="auto"/>
        </w:rPr>
        <w:t>sale of product licensed from a third party developer and is recognized upon the shipment of product to retailers. Publishing revenue amounted to $42,027,709 and $42,615,509 for the three months ended July 31, 2000 and 1999, respectively, and $140,979,990 and $97,645,678 for the nine months ended July 31, 2000 and 1999, respectively. The Company's publishing arrangements require the Company to accept product returns. A reserve is established at the time of product sales, based primarily on these return policies, markdown allowances, and historical return rates, and as such, the Company recognizes revenues net of product returns. The Company has historically experienced a product return rate of approximately 10% of gross publishing revenues.</w:t>
      </w:r>
    </w:p>
    <w:p>
      <w:pPr>
        <w:spacing w:after="0" w:line="32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3. Business Acquisitions</w:t>
      </w:r>
    </w:p>
    <w:p>
      <w:pPr>
        <w:spacing w:after="0" w:line="173"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In July 2000, the Company acquired all of the issued and outstanding capital stock of PopTop Software, Inc. ("PopTop") for 559,100 shares of the Company's common stock. PopTop is the creator of the best selling Railroad Tycoon II.</w:t>
      </w:r>
    </w:p>
    <w:p>
      <w:pPr>
        <w:spacing w:after="0" w:line="174"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The acquisition has been accounted for as a purchase. The Consolidated Condensed Statement of Operations includes the operating results of each business from the date of acquisition.</w:t>
      </w:r>
    </w:p>
    <w:p>
      <w:pPr>
        <w:spacing w:after="0" w:line="174"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The following unaudited pro forma results below assumes the acquisitions of Toga Holding, BV ("Toga") and Gathering of Developers, Ltd ("Gathering") occurred on November 1, 1998:</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3340" w:type="dxa"/>
            <w:vAlign w:val="bottom"/>
          </w:tcPr>
          <w:p>
            <w:pPr>
              <w:spacing w:after="0"/>
              <w:rPr>
                <w:sz w:val="14"/>
                <w:szCs w:val="14"/>
                <w:color w:val="auto"/>
              </w:rPr>
            </w:pPr>
          </w:p>
        </w:tc>
        <w:tc>
          <w:tcPr>
            <w:tcW w:w="1880" w:type="dxa"/>
            <w:vAlign w:val="bottom"/>
            <w:gridSpan w:val="2"/>
          </w:tcPr>
          <w:p>
            <w:pPr>
              <w:ind w:left="160"/>
              <w:spacing w:after="0"/>
              <w:rPr>
                <w:sz w:val="20"/>
                <w:szCs w:val="20"/>
                <w:color w:val="auto"/>
              </w:rPr>
            </w:pPr>
            <w:r>
              <w:rPr>
                <w:rFonts w:ascii="Courier New" w:cs="Courier New" w:eastAsia="Courier New" w:hAnsi="Courier New"/>
                <w:sz w:val="15"/>
                <w:szCs w:val="15"/>
                <w:color w:val="auto"/>
              </w:rPr>
              <w:t>Nine Months Ended</w:t>
            </w:r>
          </w:p>
        </w:tc>
        <w:tc>
          <w:tcPr>
            <w:tcW w:w="1700" w:type="dxa"/>
            <w:vAlign w:val="bottom"/>
            <w:gridSpan w:val="2"/>
          </w:tcPr>
          <w:p>
            <w:pPr>
              <w:ind w:left="220"/>
              <w:spacing w:after="0"/>
              <w:rPr>
                <w:sz w:val="20"/>
                <w:szCs w:val="20"/>
                <w:color w:val="auto"/>
              </w:rPr>
            </w:pPr>
            <w:r>
              <w:rPr>
                <w:rFonts w:ascii="Courier New" w:cs="Courier New" w:eastAsia="Courier New" w:hAnsi="Courier New"/>
                <w:sz w:val="15"/>
                <w:szCs w:val="15"/>
                <w:color w:val="auto"/>
                <w:w w:val="95"/>
              </w:rPr>
              <w:t>Nine Months Ended</w:t>
            </w:r>
          </w:p>
        </w:tc>
      </w:tr>
      <w:tr>
        <w:trPr>
          <w:trHeight w:val="168"/>
        </w:trPr>
        <w:tc>
          <w:tcPr>
            <w:tcW w:w="3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8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w w:val="99"/>
              </w:rPr>
              <w:t>July 31, 2000</w:t>
            </w:r>
          </w:p>
        </w:tc>
        <w:tc>
          <w:tcPr>
            <w:tcW w:w="1700" w:type="dxa"/>
            <w:vAlign w:val="bottom"/>
            <w:gridSpan w:val="2"/>
          </w:tcPr>
          <w:p>
            <w:pPr>
              <w:ind w:left="220"/>
              <w:spacing w:after="0" w:line="168" w:lineRule="exact"/>
              <w:rPr>
                <w:sz w:val="20"/>
                <w:szCs w:val="20"/>
                <w:color w:val="auto"/>
              </w:rPr>
            </w:pPr>
            <w:r>
              <w:rPr>
                <w:rFonts w:ascii="Courier New" w:cs="Courier New" w:eastAsia="Courier New" w:hAnsi="Courier New"/>
                <w:sz w:val="15"/>
                <w:szCs w:val="15"/>
                <w:color w:val="auto"/>
              </w:rPr>
              <w:t>July 31, 1999</w:t>
            </w:r>
          </w:p>
        </w:tc>
      </w:tr>
      <w:tr>
        <w:trPr>
          <w:trHeight w:val="168"/>
        </w:trPr>
        <w:tc>
          <w:tcPr>
            <w:tcW w:w="3340" w:type="dxa"/>
            <w:vAlign w:val="bottom"/>
          </w:tcPr>
          <w:p>
            <w:pPr>
              <w:spacing w:after="0"/>
              <w:rPr>
                <w:sz w:val="14"/>
                <w:szCs w:val="14"/>
                <w:color w:val="auto"/>
              </w:rPr>
            </w:pPr>
          </w:p>
        </w:tc>
        <w:tc>
          <w:tcPr>
            <w:tcW w:w="1880" w:type="dxa"/>
            <w:vAlign w:val="bottom"/>
            <w:gridSpan w:val="2"/>
          </w:tcPr>
          <w:p>
            <w:pPr>
              <w:jc w:val="right"/>
              <w:ind w:right="327"/>
              <w:spacing w:after="0" w:line="168" w:lineRule="exact"/>
              <w:rPr>
                <w:sz w:val="20"/>
                <w:szCs w:val="20"/>
                <w:color w:val="auto"/>
              </w:rPr>
            </w:pPr>
            <w:r>
              <w:rPr>
                <w:rFonts w:ascii="Courier New" w:cs="Courier New" w:eastAsia="Courier New" w:hAnsi="Courier New"/>
                <w:sz w:val="15"/>
                <w:szCs w:val="15"/>
                <w:color w:val="auto"/>
              </w:rPr>
              <w:t>---------------</w:t>
            </w:r>
          </w:p>
        </w:tc>
        <w:tc>
          <w:tcPr>
            <w:tcW w:w="1700" w:type="dxa"/>
            <w:vAlign w:val="bottom"/>
            <w:gridSpan w:val="2"/>
          </w:tcPr>
          <w:p>
            <w:pPr>
              <w:ind w:left="220"/>
              <w:spacing w:after="0" w:line="168" w:lineRule="exact"/>
              <w:rPr>
                <w:sz w:val="20"/>
                <w:szCs w:val="20"/>
                <w:color w:val="auto"/>
              </w:rPr>
            </w:pPr>
            <w:r>
              <w:rPr>
                <w:rFonts w:ascii="Courier New" w:cs="Courier New" w:eastAsia="Courier New" w:hAnsi="Courier New"/>
                <w:sz w:val="15"/>
                <w:szCs w:val="15"/>
                <w:color w:val="auto"/>
                <w:w w:val="95"/>
              </w:rPr>
              <w:t>-----------------</w:t>
            </w:r>
          </w:p>
        </w:tc>
      </w:tr>
      <w:tr>
        <w:trPr>
          <w:trHeight w:val="168"/>
        </w:trPr>
        <w:tc>
          <w:tcPr>
            <w:tcW w:w="3340" w:type="dxa"/>
            <w:vAlign w:val="bottom"/>
          </w:tcPr>
          <w:p>
            <w:pPr>
              <w:spacing w:after="0" w:line="168" w:lineRule="exact"/>
              <w:rPr>
                <w:sz w:val="20"/>
                <w:szCs w:val="20"/>
                <w:color w:val="auto"/>
              </w:rPr>
            </w:pPr>
            <w:r>
              <w:rPr>
                <w:rFonts w:ascii="Courier New" w:cs="Courier New" w:eastAsia="Courier New" w:hAnsi="Courier New"/>
                <w:sz w:val="15"/>
                <w:szCs w:val="15"/>
                <w:color w:val="auto"/>
              </w:rPr>
              <w:t>Net Sales</w:t>
            </w:r>
          </w:p>
        </w:tc>
        <w:tc>
          <w:tcPr>
            <w:tcW w:w="300" w:type="dxa"/>
            <w:vAlign w:val="bottom"/>
          </w:tcPr>
          <w:p>
            <w:pPr>
              <w:ind w:left="160"/>
              <w:spacing w:after="0" w:line="168" w:lineRule="exact"/>
              <w:rPr>
                <w:sz w:val="20"/>
                <w:szCs w:val="20"/>
                <w:color w:val="auto"/>
              </w:rPr>
            </w:pPr>
            <w:r>
              <w:rPr>
                <w:rFonts w:ascii="Courier New" w:cs="Courier New" w:eastAsia="Courier New" w:hAnsi="Courier New"/>
                <w:sz w:val="15"/>
                <w:szCs w:val="15"/>
                <w:color w:val="auto"/>
              </w:rPr>
              <w:t>$</w:t>
            </w:r>
          </w:p>
        </w:tc>
        <w:tc>
          <w:tcPr>
            <w:tcW w:w="158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271,690,266</w:t>
            </w:r>
          </w:p>
        </w:tc>
        <w:tc>
          <w:tcPr>
            <w:tcW w:w="44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200,200,341</w:t>
            </w:r>
          </w:p>
        </w:tc>
      </w:tr>
      <w:tr>
        <w:trPr>
          <w:trHeight w:val="168"/>
        </w:trPr>
        <w:tc>
          <w:tcPr>
            <w:tcW w:w="3340" w:type="dxa"/>
            <w:vAlign w:val="bottom"/>
          </w:tcPr>
          <w:p>
            <w:pPr>
              <w:spacing w:after="0" w:line="168" w:lineRule="exact"/>
              <w:rPr>
                <w:sz w:val="20"/>
                <w:szCs w:val="20"/>
                <w:color w:val="auto"/>
              </w:rPr>
            </w:pPr>
            <w:r>
              <w:rPr>
                <w:rFonts w:ascii="Courier New" w:cs="Courier New" w:eastAsia="Courier New" w:hAnsi="Courier New"/>
                <w:sz w:val="15"/>
                <w:szCs w:val="15"/>
                <w:color w:val="auto"/>
              </w:rPr>
              <w:t>Net Income</w:t>
            </w:r>
          </w:p>
        </w:tc>
        <w:tc>
          <w:tcPr>
            <w:tcW w:w="300" w:type="dxa"/>
            <w:vAlign w:val="bottom"/>
          </w:tcPr>
          <w:p>
            <w:pPr>
              <w:ind w:left="160"/>
              <w:spacing w:after="0" w:line="168" w:lineRule="exact"/>
              <w:rPr>
                <w:sz w:val="20"/>
                <w:szCs w:val="20"/>
                <w:color w:val="auto"/>
              </w:rPr>
            </w:pPr>
            <w:r>
              <w:rPr>
                <w:rFonts w:ascii="Courier New" w:cs="Courier New" w:eastAsia="Courier New" w:hAnsi="Courier New"/>
                <w:sz w:val="15"/>
                <w:szCs w:val="15"/>
                <w:color w:val="auto"/>
              </w:rPr>
              <w:t>$</w:t>
            </w:r>
          </w:p>
        </w:tc>
        <w:tc>
          <w:tcPr>
            <w:tcW w:w="158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12,026,242</w:t>
            </w:r>
          </w:p>
        </w:tc>
        <w:tc>
          <w:tcPr>
            <w:tcW w:w="44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1,455,908</w:t>
            </w:r>
          </w:p>
        </w:tc>
      </w:tr>
      <w:tr>
        <w:trPr>
          <w:trHeight w:val="168"/>
        </w:trPr>
        <w:tc>
          <w:tcPr>
            <w:tcW w:w="3340" w:type="dxa"/>
            <w:vAlign w:val="bottom"/>
          </w:tcPr>
          <w:p>
            <w:pPr>
              <w:spacing w:after="0" w:line="168" w:lineRule="exact"/>
              <w:rPr>
                <w:sz w:val="20"/>
                <w:szCs w:val="20"/>
                <w:color w:val="auto"/>
              </w:rPr>
            </w:pPr>
            <w:r>
              <w:rPr>
                <w:rFonts w:ascii="Courier New" w:cs="Courier New" w:eastAsia="Courier New" w:hAnsi="Courier New"/>
                <w:sz w:val="15"/>
                <w:szCs w:val="15"/>
                <w:color w:val="auto"/>
              </w:rPr>
              <w:t>Net Income per share (basic)</w:t>
            </w:r>
          </w:p>
        </w:tc>
        <w:tc>
          <w:tcPr>
            <w:tcW w:w="300" w:type="dxa"/>
            <w:vAlign w:val="bottom"/>
          </w:tcPr>
          <w:p>
            <w:pPr>
              <w:ind w:left="160"/>
              <w:spacing w:after="0" w:line="168" w:lineRule="exact"/>
              <w:rPr>
                <w:sz w:val="20"/>
                <w:szCs w:val="20"/>
                <w:color w:val="auto"/>
              </w:rPr>
            </w:pPr>
            <w:r>
              <w:rPr>
                <w:rFonts w:ascii="Courier New" w:cs="Courier New" w:eastAsia="Courier New" w:hAnsi="Courier New"/>
                <w:sz w:val="15"/>
                <w:szCs w:val="15"/>
                <w:color w:val="auto"/>
              </w:rPr>
              <w:t>$</w:t>
            </w:r>
          </w:p>
        </w:tc>
        <w:tc>
          <w:tcPr>
            <w:tcW w:w="158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0.43</w:t>
            </w:r>
          </w:p>
        </w:tc>
        <w:tc>
          <w:tcPr>
            <w:tcW w:w="44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0.06</w:t>
            </w:r>
          </w:p>
        </w:tc>
      </w:tr>
      <w:tr>
        <w:trPr>
          <w:trHeight w:val="168"/>
        </w:trPr>
        <w:tc>
          <w:tcPr>
            <w:tcW w:w="3340" w:type="dxa"/>
            <w:vAlign w:val="bottom"/>
          </w:tcPr>
          <w:p>
            <w:pPr>
              <w:spacing w:after="0" w:line="168" w:lineRule="exact"/>
              <w:rPr>
                <w:sz w:val="20"/>
                <w:szCs w:val="20"/>
                <w:color w:val="auto"/>
              </w:rPr>
            </w:pPr>
            <w:r>
              <w:rPr>
                <w:rFonts w:ascii="Courier New" w:cs="Courier New" w:eastAsia="Courier New" w:hAnsi="Courier New"/>
                <w:sz w:val="15"/>
                <w:szCs w:val="15"/>
                <w:color w:val="auto"/>
              </w:rPr>
              <w:t>Net Income per share (fully diluted)</w:t>
            </w:r>
          </w:p>
        </w:tc>
        <w:tc>
          <w:tcPr>
            <w:tcW w:w="300" w:type="dxa"/>
            <w:vAlign w:val="bottom"/>
          </w:tcPr>
          <w:p>
            <w:pPr>
              <w:ind w:left="160"/>
              <w:spacing w:after="0" w:line="168" w:lineRule="exact"/>
              <w:rPr>
                <w:sz w:val="20"/>
                <w:szCs w:val="20"/>
                <w:color w:val="auto"/>
              </w:rPr>
            </w:pPr>
            <w:r>
              <w:rPr>
                <w:rFonts w:ascii="Courier New" w:cs="Courier New" w:eastAsia="Courier New" w:hAnsi="Courier New"/>
                <w:sz w:val="15"/>
                <w:szCs w:val="15"/>
                <w:color w:val="auto"/>
              </w:rPr>
              <w:t>$</w:t>
            </w:r>
          </w:p>
        </w:tc>
        <w:tc>
          <w:tcPr>
            <w:tcW w:w="1580" w:type="dxa"/>
            <w:vAlign w:val="bottom"/>
          </w:tcPr>
          <w:p>
            <w:pPr>
              <w:jc w:val="right"/>
              <w:ind w:right="327"/>
              <w:spacing w:after="0" w:line="168" w:lineRule="exact"/>
              <w:rPr>
                <w:sz w:val="20"/>
                <w:szCs w:val="20"/>
                <w:color w:val="auto"/>
              </w:rPr>
            </w:pPr>
            <w:r>
              <w:rPr>
                <w:rFonts w:ascii="Courier New" w:cs="Courier New" w:eastAsia="Courier New" w:hAnsi="Courier New"/>
                <w:sz w:val="15"/>
                <w:szCs w:val="15"/>
                <w:color w:val="auto"/>
              </w:rPr>
              <w:t>0.42</w:t>
            </w:r>
          </w:p>
        </w:tc>
        <w:tc>
          <w:tcPr>
            <w:tcW w:w="440" w:type="dxa"/>
            <w:vAlign w:val="bottom"/>
          </w:tcPr>
          <w:p>
            <w:pPr>
              <w:ind w:left="220"/>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0.06</w:t>
            </w:r>
          </w:p>
        </w:tc>
      </w:tr>
    </w:tbl>
    <w:p>
      <w:pPr>
        <w:spacing w:after="0" w:line="341"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The pro forma financial information is not necessarily indicative of the operating results that would have occurred had the acquisitions of Toga and Gathering been consummated as of November 1, 1998 nor are they necessarily indicative of future operating results.</w:t>
      </w:r>
    </w:p>
    <w:p>
      <w:pPr>
        <w:spacing w:after="0" w:line="33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4. Loan Payable</w:t>
      </w:r>
    </w:p>
    <w:p>
      <w:pPr>
        <w:spacing w:after="0" w:line="173" w:lineRule="exact"/>
        <w:rPr>
          <w:sz w:val="20"/>
          <w:szCs w:val="20"/>
          <w:color w:val="auto"/>
        </w:rPr>
      </w:pPr>
    </w:p>
    <w:p>
      <w:pPr>
        <w:jc w:val="both"/>
        <w:ind w:right="3239"/>
        <w:spacing w:after="0" w:line="255" w:lineRule="auto"/>
        <w:rPr>
          <w:sz w:val="20"/>
          <w:szCs w:val="20"/>
          <w:color w:val="auto"/>
        </w:rPr>
      </w:pPr>
      <w:r>
        <w:rPr>
          <w:rFonts w:ascii="Courier New" w:cs="Courier New" w:eastAsia="Courier New" w:hAnsi="Courier New"/>
          <w:sz w:val="14"/>
          <w:szCs w:val="14"/>
          <w:color w:val="auto"/>
        </w:rPr>
        <w:t>In July 2000, the Company entered into a subordinated loan agreement with Finova Mezzanine Capital Inc. ("Finova") in the principal amount of $15 million. The loan is payable in full in July 2005, and bears interest at the rate of 12.5% per annum, payable monthly. In connection with the loan, the Company issued to Finova a five year warrant to purchase 451,747 shares of Common Stock exercisable at a price of $11.875 per share. Subject to the outstanding loan balance, the warrant entitles Finova to receive additional shares of Common Stock for three consecutive years commencing July 2003, and contains certain anti-dilution provisions. The Company has recorded the loan net of discount of $2,926,963 to reflect an allocation of the proceeds to the estimated value</w:t>
      </w:r>
    </w:p>
    <w:p>
      <w:pPr>
        <w:spacing w:after="0" w:line="327"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7</w:t>
      </w:r>
    </w:p>
    <w:p>
      <w:pPr>
        <w:sectPr>
          <w:pgSz w:w="11900" w:h="16838" w:orient="portrait"/>
          <w:cols w:equalWidth="0" w:num="1">
            <w:col w:w="10239"/>
          </w:cols>
          <w:pgMar w:left="220" w:top="624" w:right="1440" w:bottom="1440" w:gutter="0" w:footer="0" w:header="0"/>
        </w:sectPr>
      </w:pPr>
    </w:p>
    <w:bookmarkStart w:id="11" w:name="page12"/>
    <w:bookmarkEnd w:id="11"/>
    <w:p>
      <w:pPr>
        <w:jc w:val="both"/>
        <w:ind w:right="3239"/>
        <w:spacing w:after="0" w:line="234" w:lineRule="auto"/>
        <w:rPr>
          <w:sz w:val="20"/>
          <w:szCs w:val="20"/>
          <w:color w:val="auto"/>
        </w:rPr>
      </w:pPr>
      <w:r>
        <w:rPr>
          <w:rFonts w:ascii="Courier New" w:cs="Courier New" w:eastAsia="Courier New" w:hAnsi="Courier New"/>
          <w:sz w:val="15"/>
          <w:szCs w:val="15"/>
          <w:color w:val="auto"/>
        </w:rPr>
        <w:t>of the warrant. The discount is being amortized using the "interest method" over the term of the financing.</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5. Income Taxes</w:t>
      </w:r>
    </w:p>
    <w:p>
      <w:pPr>
        <w:spacing w:after="0" w:line="173"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The provisions for income taxes for the three months ended, as well as for the nine months ended July 31, 2000 and 1999 are based on the Company's estimated annualized tax rate for the respective years, after giving effect to the utilization of available tax credits and tax planning opportunities.</w:t>
      </w:r>
    </w:p>
    <w:p>
      <w:pPr>
        <w:spacing w:after="0" w:line="33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6. Net Income per Share</w:t>
      </w:r>
    </w:p>
    <w:p>
      <w:pPr>
        <w:spacing w:after="0" w:line="173"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The following table provides a reconciliation of basic earnings per share to diluted earnings per share for the three and nine months ended July 31, 2000 and 1999.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4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80" w:type="dxa"/>
            <w:vAlign w:val="bottom"/>
          </w:tcPr>
          <w:p>
            <w:pPr>
              <w:ind w:left="140"/>
              <w:spacing w:after="0"/>
              <w:rPr>
                <w:sz w:val="20"/>
                <w:szCs w:val="20"/>
                <w:color w:val="auto"/>
              </w:rPr>
            </w:pPr>
            <w:r>
              <w:rPr>
                <w:rFonts w:ascii="Courier New" w:cs="Courier New" w:eastAsia="Courier New" w:hAnsi="Courier New"/>
                <w:sz w:val="15"/>
                <w:szCs w:val="15"/>
                <w:color w:val="auto"/>
              </w:rPr>
              <w:t>Per Share</w:t>
            </w:r>
          </w:p>
        </w:tc>
      </w:tr>
      <w:tr>
        <w:trPr>
          <w:trHeight w:val="168"/>
        </w:trPr>
        <w:tc>
          <w:tcPr>
            <w:tcW w:w="4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60" w:type="dxa"/>
            <w:vAlign w:val="bottom"/>
          </w:tcPr>
          <w:p>
            <w:pPr>
              <w:jc w:val="right"/>
              <w:ind w:right="447"/>
              <w:spacing w:after="0" w:line="168" w:lineRule="exact"/>
              <w:rPr>
                <w:sz w:val="20"/>
                <w:szCs w:val="20"/>
                <w:color w:val="auto"/>
              </w:rPr>
            </w:pPr>
            <w:r>
              <w:rPr>
                <w:rFonts w:ascii="Courier New" w:cs="Courier New" w:eastAsia="Courier New" w:hAnsi="Courier New"/>
                <w:sz w:val="15"/>
                <w:szCs w:val="15"/>
                <w:color w:val="auto"/>
              </w:rPr>
              <w:t>Income</w:t>
            </w:r>
          </w:p>
        </w:tc>
        <w:tc>
          <w:tcPr>
            <w:tcW w:w="1500" w:type="dxa"/>
            <w:vAlign w:val="bottom"/>
          </w:tcPr>
          <w:p>
            <w:pPr>
              <w:jc w:val="right"/>
              <w:ind w:right="367"/>
              <w:spacing w:after="0" w:line="168" w:lineRule="exact"/>
              <w:rPr>
                <w:sz w:val="20"/>
                <w:szCs w:val="20"/>
                <w:color w:val="auto"/>
              </w:rPr>
            </w:pPr>
            <w:r>
              <w:rPr>
                <w:rFonts w:ascii="Courier New" w:cs="Courier New" w:eastAsia="Courier New" w:hAnsi="Courier New"/>
                <w:sz w:val="15"/>
                <w:szCs w:val="15"/>
                <w:color w:val="auto"/>
              </w:rPr>
              <w:t>Shares</w:t>
            </w:r>
          </w:p>
        </w:tc>
        <w:tc>
          <w:tcPr>
            <w:tcW w:w="300" w:type="dxa"/>
            <w:vAlign w:val="bottom"/>
          </w:tcPr>
          <w:p>
            <w:pPr>
              <w:spacing w:after="0"/>
              <w:rPr>
                <w:sz w:val="14"/>
                <w:szCs w:val="14"/>
                <w:color w:val="auto"/>
              </w:rPr>
            </w:pPr>
          </w:p>
        </w:tc>
        <w:tc>
          <w:tcPr>
            <w:tcW w:w="1280" w:type="dxa"/>
            <w:vAlign w:val="bottom"/>
          </w:tcPr>
          <w:p>
            <w:pPr>
              <w:ind w:left="300"/>
              <w:spacing w:after="0" w:line="168" w:lineRule="exact"/>
              <w:rPr>
                <w:sz w:val="20"/>
                <w:szCs w:val="20"/>
                <w:color w:val="auto"/>
              </w:rPr>
            </w:pPr>
            <w:r>
              <w:rPr>
                <w:rFonts w:ascii="Courier New" w:cs="Courier New" w:eastAsia="Courier New" w:hAnsi="Courier New"/>
                <w:sz w:val="15"/>
                <w:szCs w:val="15"/>
                <w:color w:val="auto"/>
              </w:rPr>
              <w:t>Amount</w:t>
            </w:r>
          </w:p>
        </w:tc>
      </w:tr>
      <w:tr>
        <w:trPr>
          <w:trHeight w:val="168"/>
        </w:trPr>
        <w:tc>
          <w:tcPr>
            <w:tcW w:w="4300" w:type="dxa"/>
            <w:vAlign w:val="bottom"/>
          </w:tcPr>
          <w:p>
            <w:pPr>
              <w:spacing w:after="0"/>
              <w:rPr>
                <w:sz w:val="14"/>
                <w:szCs w:val="14"/>
                <w:color w:val="auto"/>
              </w:rPr>
            </w:pPr>
          </w:p>
        </w:tc>
        <w:tc>
          <w:tcPr>
            <w:tcW w:w="15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5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58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w w:val="96"/>
              </w:rPr>
              <w:t>-----------------</w:t>
            </w:r>
          </w:p>
        </w:tc>
      </w:tr>
      <w:tr>
        <w:trPr>
          <w:trHeight w:val="336"/>
        </w:trPr>
        <w:tc>
          <w:tcPr>
            <w:tcW w:w="4300" w:type="dxa"/>
            <w:vAlign w:val="bottom"/>
          </w:tcPr>
          <w:p>
            <w:pPr>
              <w:spacing w:after="0"/>
              <w:rPr>
                <w:sz w:val="20"/>
                <w:szCs w:val="20"/>
                <w:color w:val="auto"/>
              </w:rPr>
            </w:pPr>
            <w:r>
              <w:rPr>
                <w:rFonts w:ascii="Courier New" w:cs="Courier New" w:eastAsia="Courier New" w:hAnsi="Courier New"/>
                <w:sz w:val="15"/>
                <w:szCs w:val="15"/>
                <w:color w:val="auto"/>
              </w:rPr>
              <w:t>Three Months Ended July 31, 2000:</w:t>
            </w:r>
          </w:p>
        </w:tc>
        <w:tc>
          <w:tcPr>
            <w:tcW w:w="3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168"/>
        </w:trPr>
        <w:tc>
          <w:tcPr>
            <w:tcW w:w="4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Basic</w:t>
            </w:r>
          </w:p>
        </w:tc>
        <w:tc>
          <w:tcPr>
            <w:tcW w:w="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6"/>
              </w:rPr>
              <w:t>3,448,971</w:t>
            </w:r>
          </w:p>
        </w:tc>
        <w:tc>
          <w:tcPr>
            <w:tcW w:w="15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29,061,499</w:t>
            </w:r>
          </w:p>
        </w:tc>
        <w:tc>
          <w:tcPr>
            <w:tcW w:w="30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0.12</w:t>
            </w:r>
          </w:p>
        </w:tc>
      </w:tr>
      <w:tr>
        <w:trPr>
          <w:trHeight w:val="168"/>
        </w:trPr>
        <w:tc>
          <w:tcPr>
            <w:tcW w:w="4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Effect of dilutive securities - Stock options</w:t>
            </w:r>
          </w:p>
        </w:tc>
        <w:tc>
          <w:tcPr>
            <w:tcW w:w="3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80" w:type="dxa"/>
            <w:vAlign w:val="bottom"/>
          </w:tcPr>
          <w:p>
            <w:pPr>
              <w:spacing w:after="0"/>
              <w:rPr>
                <w:sz w:val="14"/>
                <w:szCs w:val="14"/>
                <w:color w:val="auto"/>
              </w:rPr>
            </w:pPr>
          </w:p>
        </w:tc>
      </w:tr>
      <w:tr>
        <w:trPr>
          <w:trHeight w:val="168"/>
        </w:trPr>
        <w:tc>
          <w:tcPr>
            <w:tcW w:w="43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and warrants</w:t>
            </w:r>
          </w:p>
        </w:tc>
        <w:tc>
          <w:tcPr>
            <w:tcW w:w="3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5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817,766</w:t>
            </w:r>
          </w:p>
        </w:tc>
        <w:tc>
          <w:tcPr>
            <w:tcW w:w="300" w:type="dxa"/>
            <w:vAlign w:val="bottom"/>
          </w:tcPr>
          <w:p>
            <w:pPr>
              <w:spacing w:after="0"/>
              <w:rPr>
                <w:sz w:val="14"/>
                <w:szCs w:val="14"/>
                <w:color w:val="auto"/>
              </w:rPr>
            </w:pPr>
          </w:p>
        </w:tc>
        <w:tc>
          <w:tcPr>
            <w:tcW w:w="1280" w:type="dxa"/>
            <w:vAlign w:val="bottom"/>
          </w:tcPr>
          <w:p>
            <w:pPr>
              <w:jc w:val="right"/>
              <w:ind w:right="46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6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7"/>
              </w:rPr>
              <w:t>-------------</w:t>
            </w:r>
          </w:p>
        </w:tc>
        <w:tc>
          <w:tcPr>
            <w:tcW w:w="15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58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w w:val="96"/>
              </w:rPr>
              <w:t>-----------------</w:t>
            </w:r>
          </w:p>
        </w:tc>
      </w:tr>
      <w:tr>
        <w:trPr>
          <w:trHeight w:val="168"/>
        </w:trPr>
        <w:tc>
          <w:tcPr>
            <w:tcW w:w="4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Diluted</w:t>
            </w:r>
          </w:p>
        </w:tc>
        <w:tc>
          <w:tcPr>
            <w:tcW w:w="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6"/>
              </w:rPr>
              <w:t>3,448,971</w:t>
            </w:r>
          </w:p>
        </w:tc>
        <w:tc>
          <w:tcPr>
            <w:tcW w:w="15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29,879,265</w:t>
            </w:r>
          </w:p>
        </w:tc>
        <w:tc>
          <w:tcPr>
            <w:tcW w:w="30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0.12</w:t>
            </w:r>
          </w:p>
        </w:tc>
      </w:tr>
      <w:tr>
        <w:trPr>
          <w:trHeight w:val="168"/>
        </w:trPr>
        <w:tc>
          <w:tcPr>
            <w:tcW w:w="4300" w:type="dxa"/>
            <w:vAlign w:val="bottom"/>
          </w:tcPr>
          <w:p>
            <w:pPr>
              <w:spacing w:after="0"/>
              <w:rPr>
                <w:sz w:val="14"/>
                <w:szCs w:val="14"/>
                <w:color w:val="auto"/>
              </w:rPr>
            </w:pPr>
          </w:p>
        </w:tc>
        <w:tc>
          <w:tcPr>
            <w:tcW w:w="15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5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58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w w:val="96"/>
              </w:rPr>
              <w:t>=================</w:t>
            </w:r>
          </w:p>
        </w:tc>
      </w:tr>
      <w:tr>
        <w:trPr>
          <w:trHeight w:val="336"/>
        </w:trPr>
        <w:tc>
          <w:tcPr>
            <w:tcW w:w="4300" w:type="dxa"/>
            <w:vAlign w:val="bottom"/>
          </w:tcPr>
          <w:p>
            <w:pPr>
              <w:spacing w:after="0"/>
              <w:rPr>
                <w:sz w:val="20"/>
                <w:szCs w:val="20"/>
                <w:color w:val="auto"/>
              </w:rPr>
            </w:pPr>
            <w:r>
              <w:rPr>
                <w:rFonts w:ascii="Courier New" w:cs="Courier New" w:eastAsia="Courier New" w:hAnsi="Courier New"/>
                <w:sz w:val="15"/>
                <w:szCs w:val="15"/>
                <w:color w:val="auto"/>
              </w:rPr>
              <w:t>Three Months Ended July 31, 1999:</w:t>
            </w:r>
          </w:p>
        </w:tc>
        <w:tc>
          <w:tcPr>
            <w:tcW w:w="3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168"/>
        </w:trPr>
        <w:tc>
          <w:tcPr>
            <w:tcW w:w="4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Basic</w:t>
            </w:r>
          </w:p>
        </w:tc>
        <w:tc>
          <w:tcPr>
            <w:tcW w:w="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2,707,824</w:t>
            </w:r>
          </w:p>
        </w:tc>
        <w:tc>
          <w:tcPr>
            <w:tcW w:w="15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22,440,547</w:t>
            </w:r>
          </w:p>
        </w:tc>
        <w:tc>
          <w:tcPr>
            <w:tcW w:w="30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0.12</w:t>
            </w:r>
          </w:p>
        </w:tc>
      </w:tr>
      <w:tr>
        <w:trPr>
          <w:trHeight w:val="168"/>
        </w:trPr>
        <w:tc>
          <w:tcPr>
            <w:tcW w:w="4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Effect of dilutive securities - Stock options</w:t>
            </w:r>
          </w:p>
        </w:tc>
        <w:tc>
          <w:tcPr>
            <w:tcW w:w="3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80" w:type="dxa"/>
            <w:vAlign w:val="bottom"/>
          </w:tcPr>
          <w:p>
            <w:pPr>
              <w:spacing w:after="0"/>
              <w:rPr>
                <w:sz w:val="14"/>
                <w:szCs w:val="14"/>
                <w:color w:val="auto"/>
              </w:rPr>
            </w:pPr>
          </w:p>
        </w:tc>
      </w:tr>
      <w:tr>
        <w:trPr>
          <w:trHeight w:val="168"/>
        </w:trPr>
        <w:tc>
          <w:tcPr>
            <w:tcW w:w="43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and warrants</w:t>
            </w:r>
          </w:p>
        </w:tc>
        <w:tc>
          <w:tcPr>
            <w:tcW w:w="3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5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851,994</w:t>
            </w:r>
          </w:p>
        </w:tc>
        <w:tc>
          <w:tcPr>
            <w:tcW w:w="300" w:type="dxa"/>
            <w:vAlign w:val="bottom"/>
          </w:tcPr>
          <w:p>
            <w:pPr>
              <w:spacing w:after="0"/>
              <w:rPr>
                <w:sz w:val="14"/>
                <w:szCs w:val="14"/>
                <w:color w:val="auto"/>
              </w:rPr>
            </w:pPr>
          </w:p>
        </w:tc>
        <w:tc>
          <w:tcPr>
            <w:tcW w:w="1280" w:type="dxa"/>
            <w:vAlign w:val="bottom"/>
          </w:tcPr>
          <w:p>
            <w:pPr>
              <w:jc w:val="right"/>
              <w:ind w:right="467"/>
              <w:spacing w:after="0" w:line="168" w:lineRule="exact"/>
              <w:rPr>
                <w:sz w:val="20"/>
                <w:szCs w:val="20"/>
                <w:color w:val="auto"/>
              </w:rPr>
            </w:pPr>
            <w:r>
              <w:rPr>
                <w:rFonts w:ascii="Courier New" w:cs="Courier New" w:eastAsia="Courier New" w:hAnsi="Courier New"/>
                <w:sz w:val="15"/>
                <w:szCs w:val="15"/>
                <w:color w:val="auto"/>
              </w:rPr>
              <w:t>--</w:t>
            </w:r>
          </w:p>
        </w:tc>
      </w:tr>
      <w:tr>
        <w:trPr>
          <w:trHeight w:val="168"/>
        </w:trPr>
        <w:tc>
          <w:tcPr>
            <w:tcW w:w="4300" w:type="dxa"/>
            <w:vAlign w:val="bottom"/>
          </w:tcPr>
          <w:p>
            <w:pPr>
              <w:spacing w:after="0"/>
              <w:rPr>
                <w:sz w:val="14"/>
                <w:szCs w:val="14"/>
                <w:color w:val="auto"/>
              </w:rPr>
            </w:pPr>
          </w:p>
        </w:tc>
        <w:tc>
          <w:tcPr>
            <w:tcW w:w="15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5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58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w w:val="96"/>
              </w:rPr>
              <w:t>-----------------</w:t>
            </w:r>
          </w:p>
        </w:tc>
      </w:tr>
      <w:tr>
        <w:trPr>
          <w:trHeight w:val="168"/>
        </w:trPr>
        <w:tc>
          <w:tcPr>
            <w:tcW w:w="4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Diluted</w:t>
            </w:r>
          </w:p>
        </w:tc>
        <w:tc>
          <w:tcPr>
            <w:tcW w:w="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2,707,824</w:t>
            </w:r>
          </w:p>
        </w:tc>
        <w:tc>
          <w:tcPr>
            <w:tcW w:w="15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23,292,541</w:t>
            </w:r>
          </w:p>
        </w:tc>
        <w:tc>
          <w:tcPr>
            <w:tcW w:w="30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0.12</w:t>
            </w:r>
          </w:p>
        </w:tc>
      </w:tr>
      <w:tr>
        <w:trPr>
          <w:trHeight w:val="168"/>
        </w:trPr>
        <w:tc>
          <w:tcPr>
            <w:tcW w:w="4300" w:type="dxa"/>
            <w:vAlign w:val="bottom"/>
          </w:tcPr>
          <w:p>
            <w:pPr>
              <w:spacing w:after="0"/>
              <w:rPr>
                <w:sz w:val="14"/>
                <w:szCs w:val="14"/>
                <w:color w:val="auto"/>
              </w:rPr>
            </w:pPr>
          </w:p>
        </w:tc>
        <w:tc>
          <w:tcPr>
            <w:tcW w:w="15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5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58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w w:val="96"/>
              </w:rPr>
              <w:t>=================</w:t>
            </w:r>
          </w:p>
        </w:tc>
      </w:tr>
      <w:tr>
        <w:trPr>
          <w:trHeight w:val="336"/>
        </w:trPr>
        <w:tc>
          <w:tcPr>
            <w:tcW w:w="4300" w:type="dxa"/>
            <w:vAlign w:val="bottom"/>
          </w:tcPr>
          <w:p>
            <w:pPr>
              <w:spacing w:after="0"/>
              <w:rPr>
                <w:sz w:val="20"/>
                <w:szCs w:val="20"/>
                <w:color w:val="auto"/>
              </w:rPr>
            </w:pPr>
            <w:r>
              <w:rPr>
                <w:rFonts w:ascii="Courier New" w:cs="Courier New" w:eastAsia="Courier New" w:hAnsi="Courier New"/>
                <w:sz w:val="15"/>
                <w:szCs w:val="15"/>
                <w:color w:val="auto"/>
              </w:rPr>
              <w:t>Nine months Ended July 31, 2000:</w:t>
            </w:r>
          </w:p>
        </w:tc>
        <w:tc>
          <w:tcPr>
            <w:tcW w:w="3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168"/>
        </w:trPr>
        <w:tc>
          <w:tcPr>
            <w:tcW w:w="4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Basic</w:t>
            </w:r>
          </w:p>
        </w:tc>
        <w:tc>
          <w:tcPr>
            <w:tcW w:w="15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$ 11,589,839</w:t>
            </w:r>
          </w:p>
        </w:tc>
        <w:tc>
          <w:tcPr>
            <w:tcW w:w="15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25,981,014</w:t>
            </w:r>
          </w:p>
        </w:tc>
        <w:tc>
          <w:tcPr>
            <w:tcW w:w="30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0.45</w:t>
            </w:r>
          </w:p>
        </w:tc>
      </w:tr>
      <w:tr>
        <w:trPr>
          <w:trHeight w:val="168"/>
        </w:trPr>
        <w:tc>
          <w:tcPr>
            <w:tcW w:w="4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Effect of dilutive securities - Stock options</w:t>
            </w:r>
          </w:p>
        </w:tc>
        <w:tc>
          <w:tcPr>
            <w:tcW w:w="3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80" w:type="dxa"/>
            <w:vAlign w:val="bottom"/>
          </w:tcPr>
          <w:p>
            <w:pPr>
              <w:spacing w:after="0"/>
              <w:rPr>
                <w:sz w:val="14"/>
                <w:szCs w:val="14"/>
                <w:color w:val="auto"/>
              </w:rPr>
            </w:pPr>
          </w:p>
        </w:tc>
      </w:tr>
      <w:tr>
        <w:trPr>
          <w:trHeight w:val="168"/>
        </w:trPr>
        <w:tc>
          <w:tcPr>
            <w:tcW w:w="43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and warrants</w:t>
            </w:r>
          </w:p>
        </w:tc>
        <w:tc>
          <w:tcPr>
            <w:tcW w:w="3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5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1,011,471</w:t>
            </w:r>
          </w:p>
        </w:tc>
        <w:tc>
          <w:tcPr>
            <w:tcW w:w="300" w:type="dxa"/>
            <w:vAlign w:val="bottom"/>
          </w:tcPr>
          <w:p>
            <w:pPr>
              <w:spacing w:after="0"/>
              <w:rPr>
                <w:sz w:val="14"/>
                <w:szCs w:val="14"/>
                <w:color w:val="auto"/>
              </w:rPr>
            </w:pPr>
          </w:p>
        </w:tc>
        <w:tc>
          <w:tcPr>
            <w:tcW w:w="128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(.02)</w:t>
            </w:r>
          </w:p>
        </w:tc>
      </w:tr>
      <w:tr>
        <w:trPr>
          <w:trHeight w:val="168"/>
        </w:trPr>
        <w:tc>
          <w:tcPr>
            <w:tcW w:w="4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60" w:type="dxa"/>
            <w:vAlign w:val="bottom"/>
          </w:tcPr>
          <w:p>
            <w:pPr>
              <w:jc w:val="center"/>
              <w:spacing w:after="0" w:line="168" w:lineRule="exact"/>
              <w:rPr>
                <w:sz w:val="20"/>
                <w:szCs w:val="20"/>
                <w:color w:val="auto"/>
              </w:rPr>
            </w:pPr>
            <w:r>
              <w:rPr>
                <w:rFonts w:ascii="Courier New" w:cs="Courier New" w:eastAsia="Courier New" w:hAnsi="Courier New"/>
                <w:sz w:val="15"/>
                <w:szCs w:val="15"/>
                <w:color w:val="auto"/>
                <w:w w:val="97"/>
              </w:rPr>
              <w:t>-------------</w:t>
            </w:r>
          </w:p>
        </w:tc>
        <w:tc>
          <w:tcPr>
            <w:tcW w:w="15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58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w w:val="96"/>
              </w:rPr>
              <w:t>-----------------</w:t>
            </w:r>
          </w:p>
        </w:tc>
      </w:tr>
      <w:tr>
        <w:trPr>
          <w:trHeight w:val="168"/>
        </w:trPr>
        <w:tc>
          <w:tcPr>
            <w:tcW w:w="4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Diluted</w:t>
            </w:r>
          </w:p>
        </w:tc>
        <w:tc>
          <w:tcPr>
            <w:tcW w:w="15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$ 11,589,839</w:t>
            </w:r>
          </w:p>
        </w:tc>
        <w:tc>
          <w:tcPr>
            <w:tcW w:w="15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26,992,485</w:t>
            </w:r>
          </w:p>
        </w:tc>
        <w:tc>
          <w:tcPr>
            <w:tcW w:w="30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0.43</w:t>
            </w:r>
          </w:p>
        </w:tc>
      </w:tr>
      <w:tr>
        <w:trPr>
          <w:trHeight w:val="168"/>
        </w:trPr>
        <w:tc>
          <w:tcPr>
            <w:tcW w:w="4300" w:type="dxa"/>
            <w:vAlign w:val="bottom"/>
          </w:tcPr>
          <w:p>
            <w:pPr>
              <w:spacing w:after="0"/>
              <w:rPr>
                <w:sz w:val="14"/>
                <w:szCs w:val="14"/>
                <w:color w:val="auto"/>
              </w:rPr>
            </w:pPr>
          </w:p>
        </w:tc>
        <w:tc>
          <w:tcPr>
            <w:tcW w:w="15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5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58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w w:val="96"/>
              </w:rPr>
              <w:t>=================</w:t>
            </w:r>
          </w:p>
        </w:tc>
      </w:tr>
      <w:tr>
        <w:trPr>
          <w:trHeight w:val="336"/>
        </w:trPr>
        <w:tc>
          <w:tcPr>
            <w:tcW w:w="4300" w:type="dxa"/>
            <w:vAlign w:val="bottom"/>
          </w:tcPr>
          <w:p>
            <w:pPr>
              <w:spacing w:after="0"/>
              <w:rPr>
                <w:sz w:val="20"/>
                <w:szCs w:val="20"/>
                <w:color w:val="auto"/>
              </w:rPr>
            </w:pPr>
            <w:r>
              <w:rPr>
                <w:rFonts w:ascii="Courier New" w:cs="Courier New" w:eastAsia="Courier New" w:hAnsi="Courier New"/>
                <w:sz w:val="15"/>
                <w:szCs w:val="15"/>
                <w:color w:val="auto"/>
              </w:rPr>
              <w:t>Nine months Ended July 31, 1999:</w:t>
            </w:r>
          </w:p>
        </w:tc>
        <w:tc>
          <w:tcPr>
            <w:tcW w:w="3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168"/>
        </w:trPr>
        <w:tc>
          <w:tcPr>
            <w:tcW w:w="4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Basic</w:t>
            </w:r>
          </w:p>
        </w:tc>
        <w:tc>
          <w:tcPr>
            <w:tcW w:w="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7,163,832</w:t>
            </w:r>
          </w:p>
        </w:tc>
        <w:tc>
          <w:tcPr>
            <w:tcW w:w="15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19,939,990</w:t>
            </w:r>
          </w:p>
        </w:tc>
        <w:tc>
          <w:tcPr>
            <w:tcW w:w="30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0.36</w:t>
            </w:r>
          </w:p>
        </w:tc>
      </w:tr>
      <w:tr>
        <w:trPr>
          <w:trHeight w:val="168"/>
        </w:trPr>
        <w:tc>
          <w:tcPr>
            <w:tcW w:w="4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Effect of dilutive securities - Stock options</w:t>
            </w:r>
          </w:p>
        </w:tc>
        <w:tc>
          <w:tcPr>
            <w:tcW w:w="3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80" w:type="dxa"/>
            <w:vAlign w:val="bottom"/>
          </w:tcPr>
          <w:p>
            <w:pPr>
              <w:spacing w:after="0"/>
              <w:rPr>
                <w:sz w:val="14"/>
                <w:szCs w:val="14"/>
                <w:color w:val="auto"/>
              </w:rPr>
            </w:pPr>
          </w:p>
        </w:tc>
      </w:tr>
      <w:tr>
        <w:trPr>
          <w:trHeight w:val="168"/>
        </w:trPr>
        <w:tc>
          <w:tcPr>
            <w:tcW w:w="4300" w:type="dxa"/>
            <w:vAlign w:val="bottom"/>
          </w:tcPr>
          <w:p>
            <w:pPr>
              <w:ind w:left="440"/>
              <w:spacing w:after="0" w:line="168" w:lineRule="exact"/>
              <w:rPr>
                <w:sz w:val="20"/>
                <w:szCs w:val="20"/>
                <w:color w:val="auto"/>
              </w:rPr>
            </w:pPr>
            <w:r>
              <w:rPr>
                <w:rFonts w:ascii="Courier New" w:cs="Courier New" w:eastAsia="Courier New" w:hAnsi="Courier New"/>
                <w:sz w:val="15"/>
                <w:szCs w:val="15"/>
                <w:color w:val="auto"/>
              </w:rPr>
              <w:t>and warrants</w:t>
            </w:r>
          </w:p>
        </w:tc>
        <w:tc>
          <w:tcPr>
            <w:tcW w:w="3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5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1,265,210</w:t>
            </w:r>
          </w:p>
        </w:tc>
        <w:tc>
          <w:tcPr>
            <w:tcW w:w="300" w:type="dxa"/>
            <w:vAlign w:val="bottom"/>
          </w:tcPr>
          <w:p>
            <w:pPr>
              <w:spacing w:after="0"/>
              <w:rPr>
                <w:sz w:val="14"/>
                <w:szCs w:val="14"/>
                <w:color w:val="auto"/>
              </w:rPr>
            </w:pPr>
          </w:p>
        </w:tc>
        <w:tc>
          <w:tcPr>
            <w:tcW w:w="128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(.02)</w:t>
            </w:r>
          </w:p>
        </w:tc>
      </w:tr>
      <w:tr>
        <w:trPr>
          <w:trHeight w:val="168"/>
        </w:trPr>
        <w:tc>
          <w:tcPr>
            <w:tcW w:w="4300" w:type="dxa"/>
            <w:vAlign w:val="bottom"/>
          </w:tcPr>
          <w:p>
            <w:pPr>
              <w:spacing w:after="0"/>
              <w:rPr>
                <w:sz w:val="14"/>
                <w:szCs w:val="14"/>
                <w:color w:val="auto"/>
              </w:rPr>
            </w:pPr>
          </w:p>
        </w:tc>
        <w:tc>
          <w:tcPr>
            <w:tcW w:w="15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5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58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w w:val="96"/>
              </w:rPr>
              <w:t>-----------------</w:t>
            </w:r>
          </w:p>
        </w:tc>
      </w:tr>
      <w:tr>
        <w:trPr>
          <w:trHeight w:val="168"/>
        </w:trPr>
        <w:tc>
          <w:tcPr>
            <w:tcW w:w="4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Diluted</w:t>
            </w:r>
          </w:p>
        </w:tc>
        <w:tc>
          <w:tcPr>
            <w:tcW w:w="300" w:type="dxa"/>
            <w:vAlign w:val="bottom"/>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2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7,163,832</w:t>
            </w:r>
          </w:p>
        </w:tc>
        <w:tc>
          <w:tcPr>
            <w:tcW w:w="1500" w:type="dxa"/>
            <w:vAlign w:val="bottom"/>
          </w:tcPr>
          <w:p>
            <w:pPr>
              <w:jc w:val="right"/>
              <w:ind w:right="187"/>
              <w:spacing w:after="0" w:line="168" w:lineRule="exact"/>
              <w:rPr>
                <w:sz w:val="20"/>
                <w:szCs w:val="20"/>
                <w:color w:val="auto"/>
              </w:rPr>
            </w:pPr>
            <w:r>
              <w:rPr>
                <w:rFonts w:ascii="Courier New" w:cs="Courier New" w:eastAsia="Courier New" w:hAnsi="Courier New"/>
                <w:sz w:val="15"/>
                <w:szCs w:val="15"/>
                <w:color w:val="auto"/>
              </w:rPr>
              <w:t>21,205,200</w:t>
            </w:r>
          </w:p>
        </w:tc>
        <w:tc>
          <w:tcPr>
            <w:tcW w:w="300" w:type="dxa"/>
            <w:vAlign w:val="bottom"/>
          </w:tcPr>
          <w:p>
            <w:pPr>
              <w:ind w:left="80"/>
              <w:spacing w:after="0" w:line="168" w:lineRule="exact"/>
              <w:rPr>
                <w:sz w:val="20"/>
                <w:szCs w:val="20"/>
                <w:color w:val="auto"/>
              </w:rPr>
            </w:pPr>
            <w:r>
              <w:rPr>
                <w:rFonts w:ascii="Courier New" w:cs="Courier New" w:eastAsia="Courier New" w:hAnsi="Courier New"/>
                <w:sz w:val="15"/>
                <w:szCs w:val="15"/>
                <w:color w:val="auto"/>
              </w:rPr>
              <w:t>$</w:t>
            </w:r>
          </w:p>
        </w:tc>
        <w:tc>
          <w:tcPr>
            <w:tcW w:w="1280" w:type="dxa"/>
            <w:vAlign w:val="bottom"/>
          </w:tcPr>
          <w:p>
            <w:pPr>
              <w:ind w:left="480"/>
              <w:spacing w:after="0" w:line="168" w:lineRule="exact"/>
              <w:rPr>
                <w:sz w:val="20"/>
                <w:szCs w:val="20"/>
                <w:color w:val="auto"/>
              </w:rPr>
            </w:pPr>
            <w:r>
              <w:rPr>
                <w:rFonts w:ascii="Courier New" w:cs="Courier New" w:eastAsia="Courier New" w:hAnsi="Courier New"/>
                <w:sz w:val="15"/>
                <w:szCs w:val="15"/>
                <w:color w:val="auto"/>
              </w:rPr>
              <w:t>0.34</w:t>
            </w:r>
          </w:p>
        </w:tc>
      </w:tr>
      <w:tr>
        <w:trPr>
          <w:trHeight w:val="168"/>
        </w:trPr>
        <w:tc>
          <w:tcPr>
            <w:tcW w:w="4300" w:type="dxa"/>
            <w:vAlign w:val="bottom"/>
          </w:tcPr>
          <w:p>
            <w:pPr>
              <w:spacing w:after="0"/>
              <w:rPr>
                <w:sz w:val="14"/>
                <w:szCs w:val="14"/>
                <w:color w:val="auto"/>
              </w:rPr>
            </w:pPr>
          </w:p>
        </w:tc>
        <w:tc>
          <w:tcPr>
            <w:tcW w:w="1560" w:type="dxa"/>
            <w:vAlign w:val="bottom"/>
            <w:gridSpan w:val="2"/>
          </w:tcPr>
          <w:p>
            <w:pPr>
              <w:ind w:left="180"/>
              <w:spacing w:after="0" w:line="168" w:lineRule="exact"/>
              <w:rPr>
                <w:sz w:val="20"/>
                <w:szCs w:val="20"/>
                <w:color w:val="auto"/>
              </w:rPr>
            </w:pPr>
            <w:r>
              <w:rPr>
                <w:rFonts w:ascii="Courier New" w:cs="Courier New" w:eastAsia="Courier New" w:hAnsi="Courier New"/>
                <w:sz w:val="15"/>
                <w:szCs w:val="15"/>
                <w:color w:val="auto"/>
              </w:rPr>
              <w:t>===============</w:t>
            </w:r>
          </w:p>
        </w:tc>
        <w:tc>
          <w:tcPr>
            <w:tcW w:w="1500" w:type="dxa"/>
            <w:vAlign w:val="bottom"/>
          </w:tcPr>
          <w:p>
            <w:pPr>
              <w:jc w:val="right"/>
              <w:ind w:right="27"/>
              <w:spacing w:after="0" w:line="168" w:lineRule="exact"/>
              <w:rPr>
                <w:sz w:val="20"/>
                <w:szCs w:val="20"/>
                <w:color w:val="auto"/>
              </w:rPr>
            </w:pPr>
            <w:r>
              <w:rPr>
                <w:rFonts w:ascii="Courier New" w:cs="Courier New" w:eastAsia="Courier New" w:hAnsi="Courier New"/>
                <w:sz w:val="15"/>
                <w:szCs w:val="15"/>
                <w:color w:val="auto"/>
              </w:rPr>
              <w:t>===============</w:t>
            </w:r>
          </w:p>
        </w:tc>
        <w:tc>
          <w:tcPr>
            <w:tcW w:w="1580" w:type="dxa"/>
            <w:vAlign w:val="bottom"/>
            <w:gridSpan w:val="2"/>
          </w:tcPr>
          <w:p>
            <w:pPr>
              <w:ind w:left="80"/>
              <w:spacing w:after="0" w:line="168" w:lineRule="exact"/>
              <w:rPr>
                <w:sz w:val="20"/>
                <w:szCs w:val="20"/>
                <w:color w:val="auto"/>
              </w:rPr>
            </w:pPr>
            <w:r>
              <w:rPr>
                <w:rFonts w:ascii="Courier New" w:cs="Courier New" w:eastAsia="Courier New" w:hAnsi="Courier New"/>
                <w:sz w:val="15"/>
                <w:szCs w:val="15"/>
                <w:color w:val="auto"/>
                <w:w w:val="96"/>
              </w:rPr>
              <w:t>=================</w:t>
            </w:r>
          </w:p>
        </w:tc>
      </w:tr>
    </w:tbl>
    <w:p>
      <w:pPr>
        <w:spacing w:after="0" w:line="200" w:lineRule="exact"/>
        <w:rPr>
          <w:sz w:val="20"/>
          <w:szCs w:val="20"/>
          <w:color w:val="auto"/>
        </w:rPr>
      </w:pPr>
    </w:p>
    <w:p>
      <w:pPr>
        <w:spacing w:after="0" w:line="309" w:lineRule="exact"/>
        <w:rPr>
          <w:sz w:val="20"/>
          <w:szCs w:val="20"/>
          <w:color w:val="auto"/>
        </w:rPr>
      </w:pPr>
    </w:p>
    <w:p>
      <w:pPr>
        <w:ind w:right="3239"/>
        <w:spacing w:after="0" w:line="234" w:lineRule="auto"/>
        <w:rPr>
          <w:sz w:val="20"/>
          <w:szCs w:val="20"/>
          <w:color w:val="auto"/>
        </w:rPr>
      </w:pPr>
      <w:r>
        <w:rPr>
          <w:rFonts w:ascii="Courier New" w:cs="Courier New" w:eastAsia="Courier New" w:hAnsi="Courier New"/>
          <w:sz w:val="15"/>
          <w:szCs w:val="15"/>
          <w:color w:val="auto"/>
        </w:rPr>
        <w:t>The computations for diluted number of shares excludes unexercised stock options and warrants which are anti-dilutive.</w:t>
      </w:r>
    </w:p>
    <w:p>
      <w:pPr>
        <w:spacing w:after="0" w:line="335"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8</w:t>
      </w:r>
    </w:p>
    <w:p>
      <w:pPr>
        <w:sectPr>
          <w:pgSz w:w="11900" w:h="16838" w:orient="portrait"/>
          <w:cols w:equalWidth="0" w:num="1">
            <w:col w:w="10239"/>
          </w:cols>
          <w:pgMar w:left="220" w:top="624" w:right="1440" w:bottom="1440" w:gutter="0" w:footer="0" w:header="0"/>
        </w:sectPr>
      </w:pPr>
    </w:p>
    <w:bookmarkStart w:id="12" w:name="page13"/>
    <w:bookmarkEnd w:id="12"/>
    <w:p>
      <w:pPr>
        <w:ind w:left="360" w:hanging="350"/>
        <w:spacing w:after="0"/>
        <w:tabs>
          <w:tab w:leader="none" w:pos="360" w:val="left"/>
        </w:tabs>
        <w:numPr>
          <w:ilvl w:val="0"/>
          <w:numId w:val="4"/>
        </w:numPr>
        <w:rPr>
          <w:rFonts w:ascii="Courier New" w:cs="Courier New" w:eastAsia="Courier New" w:hAnsi="Courier New"/>
          <w:sz w:val="15"/>
          <w:szCs w:val="15"/>
          <w:color w:val="auto"/>
        </w:rPr>
      </w:pPr>
      <w:r>
        <w:rPr>
          <w:rFonts w:ascii="Courier New" w:cs="Courier New" w:eastAsia="Courier New" w:hAnsi="Courier New"/>
          <w:sz w:val="15"/>
          <w:szCs w:val="15"/>
          <w:color w:val="auto"/>
        </w:rPr>
        <w:t>Disposition of Assets</w:t>
      </w:r>
    </w:p>
    <w:p>
      <w:pPr>
        <w:spacing w:after="0" w:line="173"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In June 2000, the Company sold its 19.9% equity interest in Bungie Software ("Bungie") to Microsoft Corporation for approximately $5 million (or 19.9% of $25,000,000, the total share consideration paid to Bungie shareholders). Separately, the Company sold its publishing and distribution rights to Halo for $4,000,000 and acquired a royalty free license to Bungie's Halo technology for two products. In addition, the Company was granted all of Bungie's right, title and interest to the best-selling Myth franchise and the highly anticipated upcoming PC and PlayStation(R) 2 game, Oni, titles which the Company had previously only held certain distribution rights.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9</w:t>
      </w:r>
    </w:p>
    <w:p>
      <w:pPr>
        <w:sectPr>
          <w:pgSz w:w="11900" w:h="16838" w:orient="portrait"/>
          <w:cols w:equalWidth="0" w:num="1">
            <w:col w:w="10239"/>
          </w:cols>
          <w:pgMar w:left="220" w:top="785" w:right="1440" w:bottom="1440" w:gutter="0" w:footer="0" w:header="0"/>
        </w:sectPr>
      </w:pPr>
    </w:p>
    <w:bookmarkStart w:id="13" w:name="page14"/>
    <w:bookmarkEnd w:id="13"/>
    <w:p>
      <w:pPr>
        <w:spacing w:after="0"/>
        <w:rPr>
          <w:sz w:val="20"/>
          <w:szCs w:val="20"/>
          <w:color w:val="auto"/>
        </w:rPr>
      </w:pPr>
      <w:r>
        <w:rPr>
          <w:rFonts w:ascii="Courier New" w:cs="Courier New" w:eastAsia="Courier New" w:hAnsi="Courier New"/>
          <w:sz w:val="15"/>
          <w:szCs w:val="15"/>
          <w:color w:val="auto"/>
        </w:rPr>
        <w:t>Item 2.</w:t>
      </w:r>
    </w:p>
    <w:p>
      <w:pPr>
        <w:jc w:val="center"/>
        <w:ind w:right="3139"/>
        <w:spacing w:after="0" w:line="237" w:lineRule="auto"/>
        <w:rPr>
          <w:sz w:val="20"/>
          <w:szCs w:val="20"/>
          <w:color w:val="auto"/>
        </w:rPr>
      </w:pPr>
      <w:r>
        <w:rPr>
          <w:rFonts w:ascii="Courier New" w:cs="Courier New" w:eastAsia="Courier New" w:hAnsi="Courier New"/>
          <w:sz w:val="15"/>
          <w:szCs w:val="15"/>
          <w:color w:val="auto"/>
        </w:rPr>
        <w:t>MANAGEMENT'S DISCUSSION AND ANALYSIS OF</w:t>
      </w:r>
    </w:p>
    <w:p>
      <w:pPr>
        <w:jc w:val="center"/>
        <w:ind w:right="3139"/>
        <w:spacing w:after="0" w:line="238" w:lineRule="auto"/>
        <w:rPr>
          <w:sz w:val="20"/>
          <w:szCs w:val="20"/>
          <w:color w:val="auto"/>
        </w:rPr>
      </w:pPr>
      <w:r>
        <w:rPr>
          <w:rFonts w:ascii="Courier New" w:cs="Courier New" w:eastAsia="Courier New" w:hAnsi="Courier New"/>
          <w:sz w:val="15"/>
          <w:szCs w:val="15"/>
          <w:color w:val="auto"/>
        </w:rPr>
        <w:t>FINANCIAL CONDITION AND RESULTS OF OPERATIONS</w:t>
      </w:r>
    </w:p>
    <w:p>
      <w:pPr>
        <w:spacing w:after="0" w:line="173" w:lineRule="exact"/>
        <w:rPr>
          <w:sz w:val="20"/>
          <w:szCs w:val="20"/>
          <w:color w:val="auto"/>
        </w:rPr>
      </w:pPr>
    </w:p>
    <w:p>
      <w:pPr>
        <w:jc w:val="both"/>
        <w:ind w:right="3239"/>
        <w:spacing w:after="0" w:line="237" w:lineRule="auto"/>
        <w:rPr>
          <w:sz w:val="20"/>
          <w:szCs w:val="20"/>
          <w:color w:val="auto"/>
        </w:rPr>
      </w:pPr>
      <w:r>
        <w:rPr>
          <w:rFonts w:ascii="Courier New" w:cs="Courier New" w:eastAsia="Courier New" w:hAnsi="Courier New"/>
          <w:sz w:val="15"/>
          <w:szCs w:val="15"/>
          <w:color w:val="auto"/>
        </w:rPr>
        <w:t>Safe Harbor Statement under the Private Securities Litigation Reform Act of 1995: The statements contained herein which are not historical facts are forward looking statements that involve material risks and uncertainties, including but not limited to: risks associated with the Company's future growth, prospects and operating results; the ability of the Company to successfully integrate the businesses and personnel of newly acquired entities into its operations; the availability of adequate sources of financing; credit risks; inventory obsolescence; products returns; failure of our products to sell-through by retailers; changes in consumer preferences and demographics; technological change; competitive factors; unfavorable general economic conditions; and other factors described herein and in the Company's Registration Statement on Form S-3 as filed with the Securities And Exchange Commission, any or all of which could have a material adverse affect on the Company's business, financial condition and results of operations. Actual results may vary significantly from such forward-looking statements.</w:t>
      </w:r>
    </w:p>
    <w:p>
      <w:pPr>
        <w:spacing w:after="0" w:line="168"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Overview</w:t>
      </w:r>
    </w:p>
    <w:p>
      <w:pPr>
        <w:spacing w:after="0" w:line="173"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The Company derives its principal sources of revenues from publishing and distribution activities. Publishing revenues are derived from the sale of internally developed interactive entertainment software products or products licensed from third parties. Distribution revenues are derived from the sale of third-party software and hardware products. Publishing activities generally generate higher margins than distribution activities, with sales of PC software resulting in higher margins than sales of cartridges designed for video game consoles. The Company recognizes revenue from software sales when products are shipped to customers.</w:t>
      </w:r>
    </w:p>
    <w:p>
      <w:pPr>
        <w:spacing w:after="0" w:line="178" w:lineRule="exact"/>
        <w:rPr>
          <w:sz w:val="20"/>
          <w:szCs w:val="20"/>
          <w:color w:val="auto"/>
        </w:rPr>
      </w:pPr>
    </w:p>
    <w:p>
      <w:pPr>
        <w:jc w:val="both"/>
        <w:ind w:right="3239"/>
        <w:spacing w:after="0" w:line="237" w:lineRule="auto"/>
        <w:rPr>
          <w:sz w:val="20"/>
          <w:szCs w:val="20"/>
          <w:color w:val="auto"/>
        </w:rPr>
      </w:pPr>
      <w:r>
        <w:rPr>
          <w:rFonts w:ascii="Courier New" w:cs="Courier New" w:eastAsia="Courier New" w:hAnsi="Courier New"/>
          <w:sz w:val="15"/>
          <w:szCs w:val="15"/>
          <w:color w:val="auto"/>
        </w:rPr>
        <w:t>The Company's published products are subject to return if not sold to consumers, including for stock balancing, markdowns or defective products. The Company establishes a reserve for future returns of published products at the time of product sales, based primarily on these return policies and historical return rates, and the Company recognize revenues net of product returns. The Company has historically experienced a product return rate of approximately 10% of gross publishing revenues. For distribution sales, the Company at times negotiates accommodations to retailers, including price discounts, credits, and product returns when demand for specific products fall below expectations. Historically, the Company's write-offs for returns from its distribution activities have been less than 1% of distribution revenues. If future product returns significantly exceed these reserves, the Company's operating results would be materially adversely affected.</w:t>
      </w:r>
    </w:p>
    <w:p>
      <w:pPr>
        <w:spacing w:after="0" w:line="173" w:lineRule="exact"/>
        <w:rPr>
          <w:sz w:val="20"/>
          <w:szCs w:val="20"/>
          <w:color w:val="auto"/>
        </w:rPr>
      </w:pPr>
    </w:p>
    <w:p>
      <w:pPr>
        <w:jc w:val="both"/>
        <w:ind w:right="3239"/>
        <w:spacing w:after="0" w:line="255" w:lineRule="auto"/>
        <w:rPr>
          <w:sz w:val="20"/>
          <w:szCs w:val="20"/>
          <w:color w:val="auto"/>
        </w:rPr>
      </w:pPr>
      <w:r>
        <w:rPr>
          <w:rFonts w:ascii="Courier New" w:cs="Courier New" w:eastAsia="Courier New" w:hAnsi="Courier New"/>
          <w:sz w:val="14"/>
          <w:szCs w:val="14"/>
          <w:color w:val="auto"/>
        </w:rPr>
        <w:t>Research and development costs (consisting primarily of salaries and related costs) incurred prior to establishing technological feasibility are expensed in accordance with Statement of Financial Accounting Standards ("FAS") No. 86 "Accounting for the Costs of Computer Software to Be Sold, Leased, or Otherwise Marketed". In accordance with FAS No. 86, the Company capitalizes software development costs subsequent to establishing technological feasibility (completion of a detailed program design) which is amortized (included in cost of sales) based on the greater of the proportion of current year sales to total estimated sales commencing with the product's release or the straight line method. At July 31, 2000, the Company had $9,796,522 of capitalized software development costs. The Company evaluates the recoverability of capitalized software costs, the amount in excess of estimated net realizable value may</w:t>
      </w:r>
    </w:p>
    <w:p>
      <w:pPr>
        <w:spacing w:after="0" w:line="326"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10</w:t>
      </w:r>
    </w:p>
    <w:p>
      <w:pPr>
        <w:sectPr>
          <w:pgSz w:w="11900" w:h="16838" w:orient="portrait"/>
          <w:cols w:equalWidth="0" w:num="1">
            <w:col w:w="10239"/>
          </w:cols>
          <w:pgMar w:left="220" w:top="1122" w:right="1440" w:bottom="1440" w:gutter="0" w:footer="0" w:header="0"/>
        </w:sectPr>
      </w:pPr>
    </w:p>
    <w:bookmarkStart w:id="14" w:name="page15"/>
    <w:bookmarkEnd w:id="14"/>
    <w:p>
      <w:pPr>
        <w:jc w:val="both"/>
        <w:ind w:right="3239"/>
        <w:spacing w:after="0" w:line="234" w:lineRule="auto"/>
        <w:rPr>
          <w:sz w:val="20"/>
          <w:szCs w:val="20"/>
          <w:color w:val="auto"/>
        </w:rPr>
      </w:pPr>
      <w:r>
        <w:rPr>
          <w:rFonts w:ascii="Courier New" w:cs="Courier New" w:eastAsia="Courier New" w:hAnsi="Courier New"/>
          <w:sz w:val="15"/>
          <w:szCs w:val="15"/>
          <w:color w:val="auto"/>
        </w:rPr>
        <w:t>have a material adverse effect on the Company's operating results in future periods. See Note 2 to Notes to Consolidated Condensed Financial Statements.</w:t>
      </w:r>
    </w:p>
    <w:p>
      <w:pPr>
        <w:spacing w:after="0" w:line="33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Results of Operations</w:t>
      </w:r>
    </w:p>
    <w:p>
      <w:pPr>
        <w:spacing w:after="0" w:line="173"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The following table sets forth for the periods indicated the percentage of net sales represented by certain items reflected in the Company's statement of operations:</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3240" w:type="dxa"/>
            <w:vAlign w:val="bottom"/>
          </w:tcPr>
          <w:p>
            <w:pPr>
              <w:spacing w:after="0"/>
              <w:rPr>
                <w:sz w:val="14"/>
                <w:szCs w:val="14"/>
                <w:color w:val="auto"/>
              </w:rPr>
            </w:pPr>
          </w:p>
        </w:tc>
        <w:tc>
          <w:tcPr>
            <w:tcW w:w="2620" w:type="dxa"/>
            <w:vAlign w:val="bottom"/>
            <w:gridSpan w:val="2"/>
          </w:tcPr>
          <w:p>
            <w:pPr>
              <w:jc w:val="right"/>
              <w:ind w:right="347"/>
              <w:spacing w:after="0"/>
              <w:rPr>
                <w:sz w:val="20"/>
                <w:szCs w:val="20"/>
                <w:color w:val="auto"/>
              </w:rPr>
            </w:pPr>
            <w:r>
              <w:rPr>
                <w:rFonts w:ascii="Courier New" w:cs="Courier New" w:eastAsia="Courier New" w:hAnsi="Courier New"/>
                <w:sz w:val="15"/>
                <w:szCs w:val="15"/>
                <w:color w:val="auto"/>
              </w:rPr>
              <w:t>Three Months Ended</w:t>
            </w:r>
          </w:p>
        </w:tc>
        <w:tc>
          <w:tcPr>
            <w:tcW w:w="2020" w:type="dxa"/>
            <w:vAlign w:val="bottom"/>
            <w:gridSpan w:val="2"/>
          </w:tcPr>
          <w:p>
            <w:pPr>
              <w:jc w:val="right"/>
              <w:ind w:right="107"/>
              <w:spacing w:after="0"/>
              <w:rPr>
                <w:sz w:val="20"/>
                <w:szCs w:val="20"/>
                <w:color w:val="auto"/>
              </w:rPr>
            </w:pPr>
            <w:r>
              <w:rPr>
                <w:rFonts w:ascii="Courier New" w:cs="Courier New" w:eastAsia="Courier New" w:hAnsi="Courier New"/>
                <w:sz w:val="15"/>
                <w:szCs w:val="15"/>
                <w:color w:val="auto"/>
              </w:rPr>
              <w:t>Nine months Ended</w:t>
            </w:r>
          </w:p>
        </w:tc>
      </w:tr>
      <w:tr>
        <w:trPr>
          <w:trHeight w:val="168"/>
        </w:trPr>
        <w:tc>
          <w:tcPr>
            <w:tcW w:w="3240" w:type="dxa"/>
            <w:vAlign w:val="bottom"/>
          </w:tcPr>
          <w:p>
            <w:pPr>
              <w:spacing w:after="0"/>
              <w:rPr>
                <w:sz w:val="14"/>
                <w:szCs w:val="14"/>
                <w:color w:val="auto"/>
              </w:rPr>
            </w:pPr>
          </w:p>
        </w:tc>
        <w:tc>
          <w:tcPr>
            <w:tcW w:w="17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July 31,</w:t>
            </w:r>
          </w:p>
        </w:tc>
        <w:tc>
          <w:tcPr>
            <w:tcW w:w="860" w:type="dxa"/>
            <w:vAlign w:val="bottom"/>
          </w:tcPr>
          <w:p>
            <w:pPr>
              <w:spacing w:after="0"/>
              <w:rPr>
                <w:sz w:val="14"/>
                <w:szCs w:val="14"/>
                <w:color w:val="auto"/>
              </w:rPr>
            </w:pPr>
          </w:p>
        </w:tc>
        <w:tc>
          <w:tcPr>
            <w:tcW w:w="14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July 31,</w:t>
            </w:r>
          </w:p>
        </w:tc>
        <w:tc>
          <w:tcPr>
            <w:tcW w:w="620" w:type="dxa"/>
            <w:vAlign w:val="bottom"/>
          </w:tcPr>
          <w:p>
            <w:pPr>
              <w:spacing w:after="0"/>
              <w:rPr>
                <w:sz w:val="14"/>
                <w:szCs w:val="14"/>
                <w:color w:val="auto"/>
              </w:rPr>
            </w:pPr>
          </w:p>
        </w:tc>
      </w:tr>
      <w:tr>
        <w:trPr>
          <w:trHeight w:val="168"/>
        </w:trPr>
        <w:tc>
          <w:tcPr>
            <w:tcW w:w="3240" w:type="dxa"/>
            <w:vAlign w:val="bottom"/>
          </w:tcPr>
          <w:p>
            <w:pPr>
              <w:spacing w:after="0"/>
              <w:rPr>
                <w:sz w:val="14"/>
                <w:szCs w:val="14"/>
                <w:color w:val="auto"/>
              </w:rPr>
            </w:pPr>
          </w:p>
        </w:tc>
        <w:tc>
          <w:tcPr>
            <w:tcW w:w="176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860" w:type="dxa"/>
            <w:vAlign w:val="bottom"/>
          </w:tcPr>
          <w:p>
            <w:pPr>
              <w:spacing w:after="0"/>
              <w:rPr>
                <w:sz w:val="14"/>
                <w:szCs w:val="14"/>
                <w:color w:val="auto"/>
              </w:rPr>
            </w:pPr>
          </w:p>
        </w:tc>
        <w:tc>
          <w:tcPr>
            <w:tcW w:w="1400" w:type="dxa"/>
            <w:vAlign w:val="bottom"/>
          </w:tcPr>
          <w:p>
            <w:pPr>
              <w:jc w:val="right"/>
              <w:spacing w:after="0" w:line="168" w:lineRule="exact"/>
              <w:rPr>
                <w:sz w:val="20"/>
                <w:szCs w:val="20"/>
                <w:color w:val="auto"/>
              </w:rPr>
            </w:pPr>
            <w:r>
              <w:rPr>
                <w:rFonts w:ascii="Courier New" w:cs="Courier New" w:eastAsia="Courier New" w:hAnsi="Courier New"/>
                <w:sz w:val="15"/>
                <w:szCs w:val="15"/>
                <w:color w:val="auto"/>
              </w:rPr>
              <w:t>--------</w:t>
            </w:r>
          </w:p>
        </w:tc>
        <w:tc>
          <w:tcPr>
            <w:tcW w:w="620" w:type="dxa"/>
            <w:vAlign w:val="bottom"/>
          </w:tcPr>
          <w:p>
            <w:pPr>
              <w:spacing w:after="0"/>
              <w:rPr>
                <w:sz w:val="14"/>
                <w:szCs w:val="14"/>
                <w:color w:val="auto"/>
              </w:rPr>
            </w:pPr>
          </w:p>
        </w:tc>
      </w:tr>
      <w:tr>
        <w:trPr>
          <w:trHeight w:val="168"/>
        </w:trPr>
        <w:tc>
          <w:tcPr>
            <w:tcW w:w="3240" w:type="dxa"/>
            <w:vAlign w:val="bottom"/>
          </w:tcPr>
          <w:p>
            <w:pPr>
              <w:spacing w:after="0"/>
              <w:rPr>
                <w:sz w:val="14"/>
                <w:szCs w:val="14"/>
                <w:color w:val="auto"/>
              </w:rPr>
            </w:pPr>
          </w:p>
        </w:tc>
        <w:tc>
          <w:tcPr>
            <w:tcW w:w="176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2000</w:t>
            </w:r>
          </w:p>
        </w:tc>
        <w:tc>
          <w:tcPr>
            <w:tcW w:w="8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rPr>
              <w:t>1999</w:t>
            </w:r>
          </w:p>
        </w:tc>
        <w:tc>
          <w:tcPr>
            <w:tcW w:w="1400" w:type="dxa"/>
            <w:vAlign w:val="bottom"/>
          </w:tcPr>
          <w:p>
            <w:pPr>
              <w:jc w:val="right"/>
              <w:ind w:right="527"/>
              <w:spacing w:after="0" w:line="168" w:lineRule="exact"/>
              <w:rPr>
                <w:sz w:val="20"/>
                <w:szCs w:val="20"/>
                <w:color w:val="auto"/>
              </w:rPr>
            </w:pPr>
            <w:r>
              <w:rPr>
                <w:rFonts w:ascii="Courier New" w:cs="Courier New" w:eastAsia="Courier New" w:hAnsi="Courier New"/>
                <w:sz w:val="15"/>
                <w:szCs w:val="15"/>
                <w:color w:val="auto"/>
              </w:rPr>
              <w:t>2000</w:t>
            </w:r>
          </w:p>
        </w:tc>
        <w:tc>
          <w:tcPr>
            <w:tcW w:w="62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rPr>
              <w:t>1999</w:t>
            </w:r>
          </w:p>
        </w:tc>
      </w:tr>
      <w:tr>
        <w:trPr>
          <w:trHeight w:val="168"/>
        </w:trPr>
        <w:tc>
          <w:tcPr>
            <w:tcW w:w="3240" w:type="dxa"/>
            <w:vAlign w:val="bottom"/>
          </w:tcPr>
          <w:p>
            <w:pPr>
              <w:spacing w:after="0"/>
              <w:rPr>
                <w:sz w:val="14"/>
                <w:szCs w:val="14"/>
                <w:color w:val="auto"/>
              </w:rPr>
            </w:pPr>
          </w:p>
        </w:tc>
        <w:tc>
          <w:tcPr>
            <w:tcW w:w="176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w:t>
            </w:r>
          </w:p>
        </w:tc>
        <w:tc>
          <w:tcPr>
            <w:tcW w:w="860" w:type="dxa"/>
            <w:vAlign w:val="bottom"/>
          </w:tcPr>
          <w:p>
            <w:pPr>
              <w:jc w:val="right"/>
              <w:ind w:right="267"/>
              <w:spacing w:after="0" w:line="168" w:lineRule="exact"/>
              <w:rPr>
                <w:sz w:val="20"/>
                <w:szCs w:val="20"/>
                <w:color w:val="auto"/>
              </w:rPr>
            </w:pPr>
            <w:r>
              <w:rPr>
                <w:rFonts w:ascii="Courier New" w:cs="Courier New" w:eastAsia="Courier New" w:hAnsi="Courier New"/>
                <w:sz w:val="15"/>
                <w:szCs w:val="15"/>
                <w:color w:val="auto"/>
                <w:w w:val="92"/>
              </w:rPr>
              <w:t>------</w:t>
            </w:r>
          </w:p>
        </w:tc>
        <w:tc>
          <w:tcPr>
            <w:tcW w:w="1400" w:type="dxa"/>
            <w:vAlign w:val="bottom"/>
          </w:tcPr>
          <w:p>
            <w:pPr>
              <w:jc w:val="right"/>
              <w:ind w:right="527"/>
              <w:spacing w:after="0" w:line="168" w:lineRule="exact"/>
              <w:rPr>
                <w:sz w:val="20"/>
                <w:szCs w:val="20"/>
                <w:color w:val="auto"/>
              </w:rPr>
            </w:pPr>
            <w:r>
              <w:rPr>
                <w:rFonts w:ascii="Courier New" w:cs="Courier New" w:eastAsia="Courier New" w:hAnsi="Courier New"/>
                <w:sz w:val="15"/>
                <w:szCs w:val="15"/>
                <w:color w:val="auto"/>
              </w:rPr>
              <w:t>------</w:t>
            </w:r>
          </w:p>
        </w:tc>
        <w:tc>
          <w:tcPr>
            <w:tcW w:w="620" w:type="dxa"/>
            <w:vAlign w:val="bottom"/>
          </w:tcPr>
          <w:p>
            <w:pPr>
              <w:jc w:val="right"/>
              <w:ind w:right="7"/>
              <w:spacing w:after="0" w:line="168" w:lineRule="exact"/>
              <w:rPr>
                <w:sz w:val="20"/>
                <w:szCs w:val="20"/>
                <w:color w:val="auto"/>
              </w:rPr>
            </w:pPr>
            <w:r>
              <w:rPr>
                <w:rFonts w:ascii="Courier New" w:cs="Courier New" w:eastAsia="Courier New" w:hAnsi="Courier New"/>
                <w:sz w:val="15"/>
                <w:szCs w:val="15"/>
                <w:color w:val="auto"/>
                <w:w w:val="96"/>
              </w:rPr>
              <w:t>------</w:t>
            </w:r>
          </w:p>
        </w:tc>
      </w:tr>
      <w:tr>
        <w:trPr>
          <w:trHeight w:val="336"/>
        </w:trPr>
        <w:tc>
          <w:tcPr>
            <w:tcW w:w="3240" w:type="dxa"/>
            <w:vAlign w:val="bottom"/>
          </w:tcPr>
          <w:p>
            <w:pPr>
              <w:spacing w:after="0"/>
              <w:rPr>
                <w:sz w:val="20"/>
                <w:szCs w:val="20"/>
                <w:color w:val="auto"/>
              </w:rPr>
            </w:pPr>
            <w:r>
              <w:rPr>
                <w:rFonts w:ascii="Courier New" w:cs="Courier New" w:eastAsia="Courier New" w:hAnsi="Courier New"/>
                <w:sz w:val="15"/>
                <w:szCs w:val="15"/>
                <w:color w:val="auto"/>
              </w:rPr>
              <w:t>Net sales</w:t>
            </w:r>
          </w:p>
        </w:tc>
        <w:tc>
          <w:tcPr>
            <w:tcW w:w="176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100.0%</w:t>
            </w:r>
          </w:p>
        </w:tc>
        <w:tc>
          <w:tcPr>
            <w:tcW w:w="860" w:type="dxa"/>
            <w:vAlign w:val="bottom"/>
          </w:tcPr>
          <w:p>
            <w:pPr>
              <w:jc w:val="right"/>
              <w:ind w:right="187"/>
              <w:spacing w:after="0"/>
              <w:rPr>
                <w:sz w:val="20"/>
                <w:szCs w:val="20"/>
                <w:color w:val="auto"/>
              </w:rPr>
            </w:pPr>
            <w:r>
              <w:rPr>
                <w:rFonts w:ascii="Courier New" w:cs="Courier New" w:eastAsia="Courier New" w:hAnsi="Courier New"/>
                <w:sz w:val="15"/>
                <w:szCs w:val="15"/>
                <w:color w:val="auto"/>
              </w:rPr>
              <w:t>100.0%</w:t>
            </w:r>
          </w:p>
        </w:tc>
        <w:tc>
          <w:tcPr>
            <w:tcW w:w="1400" w:type="dxa"/>
            <w:vAlign w:val="bottom"/>
          </w:tcPr>
          <w:p>
            <w:pPr>
              <w:jc w:val="right"/>
              <w:ind w:right="447"/>
              <w:spacing w:after="0"/>
              <w:rPr>
                <w:sz w:val="20"/>
                <w:szCs w:val="20"/>
                <w:color w:val="auto"/>
              </w:rPr>
            </w:pPr>
            <w:r>
              <w:rPr>
                <w:rFonts w:ascii="Courier New" w:cs="Courier New" w:eastAsia="Courier New" w:hAnsi="Courier New"/>
                <w:sz w:val="15"/>
                <w:szCs w:val="15"/>
                <w:color w:val="auto"/>
              </w:rPr>
              <w:t>100.0%</w:t>
            </w:r>
          </w:p>
        </w:tc>
        <w:tc>
          <w:tcPr>
            <w:tcW w:w="620" w:type="dxa"/>
            <w:vAlign w:val="bottom"/>
          </w:tcPr>
          <w:p>
            <w:pPr>
              <w:jc w:val="right"/>
              <w:spacing w:after="0"/>
              <w:rPr>
                <w:sz w:val="20"/>
                <w:szCs w:val="20"/>
                <w:color w:val="auto"/>
              </w:rPr>
            </w:pPr>
            <w:r>
              <w:rPr>
                <w:rFonts w:ascii="Courier New" w:cs="Courier New" w:eastAsia="Courier New" w:hAnsi="Courier New"/>
                <w:sz w:val="15"/>
                <w:szCs w:val="15"/>
                <w:color w:val="auto"/>
              </w:rPr>
              <w:t>100.0%</w:t>
            </w:r>
          </w:p>
        </w:tc>
      </w:tr>
      <w:tr>
        <w:trPr>
          <w:trHeight w:val="336"/>
        </w:trPr>
        <w:tc>
          <w:tcPr>
            <w:tcW w:w="3240" w:type="dxa"/>
            <w:vAlign w:val="bottom"/>
          </w:tcPr>
          <w:p>
            <w:pPr>
              <w:spacing w:after="0"/>
              <w:rPr>
                <w:sz w:val="20"/>
                <w:szCs w:val="20"/>
                <w:color w:val="auto"/>
              </w:rPr>
            </w:pPr>
            <w:r>
              <w:rPr>
                <w:rFonts w:ascii="Courier New" w:cs="Courier New" w:eastAsia="Courier New" w:hAnsi="Courier New"/>
                <w:sz w:val="15"/>
                <w:szCs w:val="15"/>
                <w:color w:val="auto"/>
              </w:rPr>
              <w:t>Cost of sales</w:t>
            </w:r>
          </w:p>
        </w:tc>
        <w:tc>
          <w:tcPr>
            <w:tcW w:w="1760" w:type="dxa"/>
            <w:vAlign w:val="bottom"/>
          </w:tcPr>
          <w:p>
            <w:pPr>
              <w:jc w:val="right"/>
              <w:ind w:right="547"/>
              <w:spacing w:after="0"/>
              <w:rPr>
                <w:sz w:val="20"/>
                <w:szCs w:val="20"/>
                <w:color w:val="auto"/>
              </w:rPr>
            </w:pPr>
            <w:r>
              <w:rPr>
                <w:rFonts w:ascii="Courier New" w:cs="Courier New" w:eastAsia="Courier New" w:hAnsi="Courier New"/>
                <w:sz w:val="15"/>
                <w:szCs w:val="15"/>
                <w:color w:val="auto"/>
              </w:rPr>
              <w:t>56.1</w:t>
            </w:r>
          </w:p>
        </w:tc>
        <w:tc>
          <w:tcPr>
            <w:tcW w:w="8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69.1</w:t>
            </w:r>
          </w:p>
        </w:tc>
        <w:tc>
          <w:tcPr>
            <w:tcW w:w="1400" w:type="dxa"/>
            <w:vAlign w:val="bottom"/>
          </w:tcPr>
          <w:p>
            <w:pPr>
              <w:jc w:val="right"/>
              <w:ind w:right="527"/>
              <w:spacing w:after="0"/>
              <w:rPr>
                <w:sz w:val="20"/>
                <w:szCs w:val="20"/>
                <w:color w:val="auto"/>
              </w:rPr>
            </w:pPr>
            <w:r>
              <w:rPr>
                <w:rFonts w:ascii="Courier New" w:cs="Courier New" w:eastAsia="Courier New" w:hAnsi="Courier New"/>
                <w:sz w:val="15"/>
                <w:szCs w:val="15"/>
                <w:color w:val="auto"/>
              </w:rPr>
              <w:t>63.6</w:t>
            </w:r>
          </w:p>
        </w:tc>
        <w:tc>
          <w:tcPr>
            <w:tcW w:w="620" w:type="dxa"/>
            <w:vAlign w:val="bottom"/>
          </w:tcPr>
          <w:p>
            <w:pPr>
              <w:jc w:val="right"/>
              <w:ind w:right="7"/>
              <w:spacing w:after="0"/>
              <w:rPr>
                <w:sz w:val="20"/>
                <w:szCs w:val="20"/>
                <w:color w:val="auto"/>
              </w:rPr>
            </w:pPr>
            <w:r>
              <w:rPr>
                <w:rFonts w:ascii="Courier New" w:cs="Courier New" w:eastAsia="Courier New" w:hAnsi="Courier New"/>
                <w:sz w:val="15"/>
                <w:szCs w:val="15"/>
                <w:color w:val="auto"/>
              </w:rPr>
              <w:t>72.6</w:t>
            </w:r>
          </w:p>
        </w:tc>
      </w:tr>
      <w:tr>
        <w:trPr>
          <w:trHeight w:val="336"/>
        </w:trPr>
        <w:tc>
          <w:tcPr>
            <w:tcW w:w="3240" w:type="dxa"/>
            <w:vAlign w:val="bottom"/>
          </w:tcPr>
          <w:p>
            <w:pPr>
              <w:spacing w:after="0"/>
              <w:rPr>
                <w:sz w:val="20"/>
                <w:szCs w:val="20"/>
                <w:color w:val="auto"/>
              </w:rPr>
            </w:pPr>
            <w:r>
              <w:rPr>
                <w:rFonts w:ascii="Courier New" w:cs="Courier New" w:eastAsia="Courier New" w:hAnsi="Courier New"/>
                <w:sz w:val="15"/>
                <w:szCs w:val="15"/>
                <w:color w:val="auto"/>
              </w:rPr>
              <w:t>Selling and marketing</w:t>
            </w:r>
          </w:p>
        </w:tc>
        <w:tc>
          <w:tcPr>
            <w:tcW w:w="1760" w:type="dxa"/>
            <w:vAlign w:val="bottom"/>
          </w:tcPr>
          <w:p>
            <w:pPr>
              <w:jc w:val="right"/>
              <w:ind w:right="547"/>
              <w:spacing w:after="0"/>
              <w:rPr>
                <w:sz w:val="20"/>
                <w:szCs w:val="20"/>
                <w:color w:val="auto"/>
              </w:rPr>
            </w:pPr>
            <w:r>
              <w:rPr>
                <w:rFonts w:ascii="Courier New" w:cs="Courier New" w:eastAsia="Courier New" w:hAnsi="Courier New"/>
                <w:sz w:val="15"/>
                <w:szCs w:val="15"/>
                <w:color w:val="auto"/>
              </w:rPr>
              <w:t>12.7</w:t>
            </w:r>
          </w:p>
        </w:tc>
        <w:tc>
          <w:tcPr>
            <w:tcW w:w="8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10.9</w:t>
            </w:r>
          </w:p>
        </w:tc>
        <w:tc>
          <w:tcPr>
            <w:tcW w:w="1400" w:type="dxa"/>
            <w:vAlign w:val="bottom"/>
          </w:tcPr>
          <w:p>
            <w:pPr>
              <w:jc w:val="right"/>
              <w:ind w:right="527"/>
              <w:spacing w:after="0"/>
              <w:rPr>
                <w:sz w:val="20"/>
                <w:szCs w:val="20"/>
                <w:color w:val="auto"/>
              </w:rPr>
            </w:pPr>
            <w:r>
              <w:rPr>
                <w:rFonts w:ascii="Courier New" w:cs="Courier New" w:eastAsia="Courier New" w:hAnsi="Courier New"/>
                <w:sz w:val="15"/>
                <w:szCs w:val="15"/>
                <w:color w:val="auto"/>
              </w:rPr>
              <w:t>13.0</w:t>
            </w:r>
          </w:p>
        </w:tc>
        <w:tc>
          <w:tcPr>
            <w:tcW w:w="620" w:type="dxa"/>
            <w:vAlign w:val="bottom"/>
          </w:tcPr>
          <w:p>
            <w:pPr>
              <w:jc w:val="right"/>
              <w:ind w:right="7"/>
              <w:spacing w:after="0"/>
              <w:rPr>
                <w:sz w:val="20"/>
                <w:szCs w:val="20"/>
                <w:color w:val="auto"/>
              </w:rPr>
            </w:pPr>
            <w:r>
              <w:rPr>
                <w:rFonts w:ascii="Courier New" w:cs="Courier New" w:eastAsia="Courier New" w:hAnsi="Courier New"/>
                <w:sz w:val="15"/>
                <w:szCs w:val="15"/>
                <w:color w:val="auto"/>
              </w:rPr>
              <w:t>8.9</w:t>
            </w:r>
          </w:p>
        </w:tc>
      </w:tr>
      <w:tr>
        <w:trPr>
          <w:trHeight w:val="336"/>
        </w:trPr>
        <w:tc>
          <w:tcPr>
            <w:tcW w:w="3240" w:type="dxa"/>
            <w:vAlign w:val="bottom"/>
          </w:tcPr>
          <w:p>
            <w:pPr>
              <w:spacing w:after="0"/>
              <w:rPr>
                <w:sz w:val="20"/>
                <w:szCs w:val="20"/>
                <w:color w:val="auto"/>
              </w:rPr>
            </w:pPr>
            <w:r>
              <w:rPr>
                <w:rFonts w:ascii="Courier New" w:cs="Courier New" w:eastAsia="Courier New" w:hAnsi="Courier New"/>
                <w:sz w:val="15"/>
                <w:szCs w:val="15"/>
                <w:color w:val="auto"/>
              </w:rPr>
              <w:t>General and administrative</w:t>
            </w:r>
          </w:p>
        </w:tc>
        <w:tc>
          <w:tcPr>
            <w:tcW w:w="1760" w:type="dxa"/>
            <w:vAlign w:val="bottom"/>
          </w:tcPr>
          <w:p>
            <w:pPr>
              <w:jc w:val="right"/>
              <w:ind w:right="547"/>
              <w:spacing w:after="0"/>
              <w:rPr>
                <w:sz w:val="20"/>
                <w:szCs w:val="20"/>
                <w:color w:val="auto"/>
              </w:rPr>
            </w:pPr>
            <w:r>
              <w:rPr>
                <w:rFonts w:ascii="Courier New" w:cs="Courier New" w:eastAsia="Courier New" w:hAnsi="Courier New"/>
                <w:sz w:val="15"/>
                <w:szCs w:val="15"/>
                <w:color w:val="auto"/>
              </w:rPr>
              <w:t>12.7</w:t>
            </w:r>
          </w:p>
        </w:tc>
        <w:tc>
          <w:tcPr>
            <w:tcW w:w="8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10.7</w:t>
            </w:r>
          </w:p>
        </w:tc>
        <w:tc>
          <w:tcPr>
            <w:tcW w:w="1400" w:type="dxa"/>
            <w:vAlign w:val="bottom"/>
          </w:tcPr>
          <w:p>
            <w:pPr>
              <w:jc w:val="right"/>
              <w:ind w:right="527"/>
              <w:spacing w:after="0"/>
              <w:rPr>
                <w:sz w:val="20"/>
                <w:szCs w:val="20"/>
                <w:color w:val="auto"/>
              </w:rPr>
            </w:pPr>
            <w:r>
              <w:rPr>
                <w:rFonts w:ascii="Courier New" w:cs="Courier New" w:eastAsia="Courier New" w:hAnsi="Courier New"/>
                <w:sz w:val="15"/>
                <w:szCs w:val="15"/>
                <w:color w:val="auto"/>
              </w:rPr>
              <w:t>9.7</w:t>
            </w:r>
          </w:p>
        </w:tc>
        <w:tc>
          <w:tcPr>
            <w:tcW w:w="620" w:type="dxa"/>
            <w:vAlign w:val="bottom"/>
          </w:tcPr>
          <w:p>
            <w:pPr>
              <w:jc w:val="right"/>
              <w:ind w:right="7"/>
              <w:spacing w:after="0"/>
              <w:rPr>
                <w:sz w:val="20"/>
                <w:szCs w:val="20"/>
                <w:color w:val="auto"/>
              </w:rPr>
            </w:pPr>
            <w:r>
              <w:rPr>
                <w:rFonts w:ascii="Courier New" w:cs="Courier New" w:eastAsia="Courier New" w:hAnsi="Courier New"/>
                <w:sz w:val="15"/>
                <w:szCs w:val="15"/>
                <w:color w:val="auto"/>
              </w:rPr>
              <w:t>9.5</w:t>
            </w:r>
          </w:p>
        </w:tc>
      </w:tr>
      <w:tr>
        <w:trPr>
          <w:trHeight w:val="336"/>
        </w:trPr>
        <w:tc>
          <w:tcPr>
            <w:tcW w:w="3240" w:type="dxa"/>
            <w:vAlign w:val="bottom"/>
          </w:tcPr>
          <w:p>
            <w:pPr>
              <w:spacing w:after="0"/>
              <w:rPr>
                <w:sz w:val="20"/>
                <w:szCs w:val="20"/>
                <w:color w:val="auto"/>
              </w:rPr>
            </w:pPr>
            <w:r>
              <w:rPr>
                <w:rFonts w:ascii="Courier New" w:cs="Courier New" w:eastAsia="Courier New" w:hAnsi="Courier New"/>
                <w:sz w:val="15"/>
                <w:szCs w:val="15"/>
                <w:color w:val="auto"/>
              </w:rPr>
              <w:t>Research and development costs</w:t>
            </w:r>
          </w:p>
        </w:tc>
        <w:tc>
          <w:tcPr>
            <w:tcW w:w="1760" w:type="dxa"/>
            <w:vAlign w:val="bottom"/>
          </w:tcPr>
          <w:p>
            <w:pPr>
              <w:jc w:val="right"/>
              <w:ind w:right="547"/>
              <w:spacing w:after="0"/>
              <w:rPr>
                <w:sz w:val="20"/>
                <w:szCs w:val="20"/>
                <w:color w:val="auto"/>
              </w:rPr>
            </w:pPr>
            <w:r>
              <w:rPr>
                <w:rFonts w:ascii="Courier New" w:cs="Courier New" w:eastAsia="Courier New" w:hAnsi="Courier New"/>
                <w:sz w:val="15"/>
                <w:szCs w:val="15"/>
                <w:color w:val="auto"/>
              </w:rPr>
              <w:t>2.3</w:t>
            </w:r>
          </w:p>
        </w:tc>
        <w:tc>
          <w:tcPr>
            <w:tcW w:w="8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1.6</w:t>
            </w:r>
          </w:p>
        </w:tc>
        <w:tc>
          <w:tcPr>
            <w:tcW w:w="1400" w:type="dxa"/>
            <w:vAlign w:val="bottom"/>
          </w:tcPr>
          <w:p>
            <w:pPr>
              <w:jc w:val="right"/>
              <w:ind w:right="527"/>
              <w:spacing w:after="0"/>
              <w:rPr>
                <w:sz w:val="20"/>
                <w:szCs w:val="20"/>
                <w:color w:val="auto"/>
              </w:rPr>
            </w:pPr>
            <w:r>
              <w:rPr>
                <w:rFonts w:ascii="Courier New" w:cs="Courier New" w:eastAsia="Courier New" w:hAnsi="Courier New"/>
                <w:sz w:val="15"/>
                <w:szCs w:val="15"/>
                <w:color w:val="auto"/>
              </w:rPr>
              <w:t>1.8</w:t>
            </w:r>
          </w:p>
        </w:tc>
        <w:tc>
          <w:tcPr>
            <w:tcW w:w="620" w:type="dxa"/>
            <w:vAlign w:val="bottom"/>
          </w:tcPr>
          <w:p>
            <w:pPr>
              <w:jc w:val="right"/>
              <w:ind w:right="7"/>
              <w:spacing w:after="0"/>
              <w:rPr>
                <w:sz w:val="20"/>
                <w:szCs w:val="20"/>
                <w:color w:val="auto"/>
              </w:rPr>
            </w:pPr>
            <w:r>
              <w:rPr>
                <w:rFonts w:ascii="Courier New" w:cs="Courier New" w:eastAsia="Courier New" w:hAnsi="Courier New"/>
                <w:sz w:val="15"/>
                <w:szCs w:val="15"/>
                <w:color w:val="auto"/>
              </w:rPr>
              <w:t>1.2</w:t>
            </w:r>
          </w:p>
        </w:tc>
      </w:tr>
      <w:tr>
        <w:trPr>
          <w:trHeight w:val="336"/>
        </w:trPr>
        <w:tc>
          <w:tcPr>
            <w:tcW w:w="3240" w:type="dxa"/>
            <w:vAlign w:val="bottom"/>
          </w:tcPr>
          <w:p>
            <w:pPr>
              <w:spacing w:after="0"/>
              <w:rPr>
                <w:sz w:val="20"/>
                <w:szCs w:val="20"/>
                <w:color w:val="auto"/>
              </w:rPr>
            </w:pPr>
            <w:r>
              <w:rPr>
                <w:rFonts w:ascii="Courier New" w:cs="Courier New" w:eastAsia="Courier New" w:hAnsi="Courier New"/>
                <w:sz w:val="15"/>
                <w:szCs w:val="15"/>
                <w:color w:val="auto"/>
              </w:rPr>
              <w:t>Depreciation and amortization</w:t>
            </w:r>
          </w:p>
        </w:tc>
        <w:tc>
          <w:tcPr>
            <w:tcW w:w="1760" w:type="dxa"/>
            <w:vAlign w:val="bottom"/>
          </w:tcPr>
          <w:p>
            <w:pPr>
              <w:jc w:val="right"/>
              <w:ind w:right="547"/>
              <w:spacing w:after="0"/>
              <w:rPr>
                <w:sz w:val="20"/>
                <w:szCs w:val="20"/>
                <w:color w:val="auto"/>
              </w:rPr>
            </w:pPr>
            <w:r>
              <w:rPr>
                <w:rFonts w:ascii="Courier New" w:cs="Courier New" w:eastAsia="Courier New" w:hAnsi="Courier New"/>
                <w:sz w:val="15"/>
                <w:szCs w:val="15"/>
                <w:color w:val="auto"/>
              </w:rPr>
              <w:t>5.3</w:t>
            </w:r>
          </w:p>
        </w:tc>
        <w:tc>
          <w:tcPr>
            <w:tcW w:w="8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1.1</w:t>
            </w:r>
          </w:p>
        </w:tc>
        <w:tc>
          <w:tcPr>
            <w:tcW w:w="1400" w:type="dxa"/>
            <w:vAlign w:val="bottom"/>
          </w:tcPr>
          <w:p>
            <w:pPr>
              <w:jc w:val="right"/>
              <w:ind w:right="527"/>
              <w:spacing w:after="0"/>
              <w:rPr>
                <w:sz w:val="20"/>
                <w:szCs w:val="20"/>
                <w:color w:val="auto"/>
              </w:rPr>
            </w:pPr>
            <w:r>
              <w:rPr>
                <w:rFonts w:ascii="Courier New" w:cs="Courier New" w:eastAsia="Courier New" w:hAnsi="Courier New"/>
                <w:sz w:val="15"/>
                <w:szCs w:val="15"/>
                <w:color w:val="auto"/>
              </w:rPr>
              <w:t>2.8</w:t>
            </w:r>
          </w:p>
        </w:tc>
        <w:tc>
          <w:tcPr>
            <w:tcW w:w="620" w:type="dxa"/>
            <w:vAlign w:val="bottom"/>
          </w:tcPr>
          <w:p>
            <w:pPr>
              <w:jc w:val="right"/>
              <w:ind w:right="7"/>
              <w:spacing w:after="0"/>
              <w:rPr>
                <w:sz w:val="20"/>
                <w:szCs w:val="20"/>
                <w:color w:val="auto"/>
              </w:rPr>
            </w:pPr>
            <w:r>
              <w:rPr>
                <w:rFonts w:ascii="Courier New" w:cs="Courier New" w:eastAsia="Courier New" w:hAnsi="Courier New"/>
                <w:sz w:val="15"/>
                <w:szCs w:val="15"/>
                <w:color w:val="auto"/>
              </w:rPr>
              <w:t>.9</w:t>
            </w:r>
          </w:p>
        </w:tc>
      </w:tr>
      <w:tr>
        <w:trPr>
          <w:trHeight w:val="336"/>
        </w:trPr>
        <w:tc>
          <w:tcPr>
            <w:tcW w:w="3240" w:type="dxa"/>
            <w:vAlign w:val="bottom"/>
          </w:tcPr>
          <w:p>
            <w:pPr>
              <w:spacing w:after="0"/>
              <w:rPr>
                <w:sz w:val="20"/>
                <w:szCs w:val="20"/>
                <w:color w:val="auto"/>
              </w:rPr>
            </w:pPr>
            <w:r>
              <w:rPr>
                <w:rFonts w:ascii="Courier New" w:cs="Courier New" w:eastAsia="Courier New" w:hAnsi="Courier New"/>
                <w:sz w:val="15"/>
                <w:szCs w:val="15"/>
                <w:color w:val="auto"/>
              </w:rPr>
              <w:t>One time charge related to</w:t>
            </w:r>
          </w:p>
        </w:tc>
        <w:tc>
          <w:tcPr>
            <w:tcW w:w="17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168"/>
        </w:trPr>
        <w:tc>
          <w:tcPr>
            <w:tcW w:w="3240" w:type="dxa"/>
            <w:vAlign w:val="bottom"/>
          </w:tcPr>
          <w:p>
            <w:pPr>
              <w:spacing w:after="0" w:line="168" w:lineRule="exact"/>
              <w:rPr>
                <w:sz w:val="20"/>
                <w:szCs w:val="20"/>
                <w:color w:val="auto"/>
              </w:rPr>
            </w:pPr>
            <w:r>
              <w:rPr>
                <w:rFonts w:ascii="Courier New" w:cs="Courier New" w:eastAsia="Courier New" w:hAnsi="Courier New"/>
                <w:sz w:val="15"/>
                <w:szCs w:val="15"/>
                <w:color w:val="auto"/>
              </w:rPr>
              <w:t>abandoned offering</w:t>
            </w:r>
          </w:p>
        </w:tc>
        <w:tc>
          <w:tcPr>
            <w:tcW w:w="1760" w:type="dxa"/>
            <w:vAlign w:val="bottom"/>
          </w:tcPr>
          <w:p>
            <w:pPr>
              <w:jc w:val="right"/>
              <w:ind w:right="547"/>
              <w:spacing w:after="0" w:line="168" w:lineRule="exact"/>
              <w:rPr>
                <w:sz w:val="20"/>
                <w:szCs w:val="20"/>
                <w:color w:val="auto"/>
              </w:rPr>
            </w:pPr>
            <w:r>
              <w:rPr>
                <w:rFonts w:ascii="Courier New" w:cs="Courier New" w:eastAsia="Courier New" w:hAnsi="Courier New"/>
                <w:sz w:val="15"/>
                <w:szCs w:val="15"/>
                <w:color w:val="auto"/>
              </w:rPr>
              <w:t>1.5</w:t>
            </w:r>
          </w:p>
        </w:tc>
        <w:tc>
          <w:tcPr>
            <w:tcW w:w="860" w:type="dxa"/>
            <w:vAlign w:val="bottom"/>
          </w:tcPr>
          <w:p>
            <w:pPr>
              <w:jc w:val="right"/>
              <w:ind w:right="347"/>
              <w:spacing w:after="0" w:line="168" w:lineRule="exact"/>
              <w:rPr>
                <w:sz w:val="20"/>
                <w:szCs w:val="20"/>
                <w:color w:val="auto"/>
              </w:rPr>
            </w:pPr>
            <w:r>
              <w:rPr>
                <w:rFonts w:ascii="Courier New" w:cs="Courier New" w:eastAsia="Courier New" w:hAnsi="Courier New"/>
                <w:sz w:val="15"/>
                <w:szCs w:val="15"/>
                <w:color w:val="auto"/>
              </w:rPr>
              <w:t>--</w:t>
            </w:r>
          </w:p>
        </w:tc>
        <w:tc>
          <w:tcPr>
            <w:tcW w:w="1400" w:type="dxa"/>
            <w:vAlign w:val="bottom"/>
          </w:tcPr>
          <w:p>
            <w:pPr>
              <w:jc w:val="right"/>
              <w:ind w:right="527"/>
              <w:spacing w:after="0" w:line="168" w:lineRule="exact"/>
              <w:rPr>
                <w:sz w:val="20"/>
                <w:szCs w:val="20"/>
                <w:color w:val="auto"/>
              </w:rPr>
            </w:pPr>
            <w:r>
              <w:rPr>
                <w:rFonts w:ascii="Courier New" w:cs="Courier New" w:eastAsia="Courier New" w:hAnsi="Courier New"/>
                <w:sz w:val="15"/>
                <w:szCs w:val="15"/>
                <w:color w:val="auto"/>
              </w:rPr>
              <w:t>.4</w:t>
            </w:r>
          </w:p>
        </w:tc>
        <w:tc>
          <w:tcPr>
            <w:tcW w:w="620" w:type="dxa"/>
            <w:vAlign w:val="bottom"/>
          </w:tcPr>
          <w:p>
            <w:pPr>
              <w:jc w:val="right"/>
              <w:ind w:right="107"/>
              <w:spacing w:after="0" w:line="168" w:lineRule="exact"/>
              <w:rPr>
                <w:sz w:val="20"/>
                <w:szCs w:val="20"/>
                <w:color w:val="auto"/>
              </w:rPr>
            </w:pPr>
            <w:r>
              <w:rPr>
                <w:rFonts w:ascii="Courier New" w:cs="Courier New" w:eastAsia="Courier New" w:hAnsi="Courier New"/>
                <w:sz w:val="15"/>
                <w:szCs w:val="15"/>
                <w:color w:val="auto"/>
              </w:rPr>
              <w:t>--</w:t>
            </w:r>
          </w:p>
        </w:tc>
      </w:tr>
      <w:tr>
        <w:trPr>
          <w:trHeight w:val="336"/>
        </w:trPr>
        <w:tc>
          <w:tcPr>
            <w:tcW w:w="3240" w:type="dxa"/>
            <w:vAlign w:val="bottom"/>
          </w:tcPr>
          <w:p>
            <w:pPr>
              <w:spacing w:after="0"/>
              <w:rPr>
                <w:sz w:val="20"/>
                <w:szCs w:val="20"/>
                <w:color w:val="auto"/>
              </w:rPr>
            </w:pPr>
            <w:r>
              <w:rPr>
                <w:rFonts w:ascii="Courier New" w:cs="Courier New" w:eastAsia="Courier New" w:hAnsi="Courier New"/>
                <w:sz w:val="15"/>
                <w:szCs w:val="15"/>
                <w:color w:val="auto"/>
              </w:rPr>
              <w:t>Interest expense</w:t>
            </w:r>
          </w:p>
        </w:tc>
        <w:tc>
          <w:tcPr>
            <w:tcW w:w="1760" w:type="dxa"/>
            <w:vAlign w:val="bottom"/>
          </w:tcPr>
          <w:p>
            <w:pPr>
              <w:jc w:val="right"/>
              <w:ind w:right="547"/>
              <w:spacing w:after="0"/>
              <w:rPr>
                <w:sz w:val="20"/>
                <w:szCs w:val="20"/>
                <w:color w:val="auto"/>
              </w:rPr>
            </w:pPr>
            <w:r>
              <w:rPr>
                <w:rFonts w:ascii="Courier New" w:cs="Courier New" w:eastAsia="Courier New" w:hAnsi="Courier New"/>
                <w:sz w:val="15"/>
                <w:szCs w:val="15"/>
                <w:color w:val="auto"/>
              </w:rPr>
              <w:t>2.3</w:t>
            </w:r>
          </w:p>
        </w:tc>
        <w:tc>
          <w:tcPr>
            <w:tcW w:w="8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.7</w:t>
            </w:r>
          </w:p>
        </w:tc>
        <w:tc>
          <w:tcPr>
            <w:tcW w:w="1400" w:type="dxa"/>
            <w:vAlign w:val="bottom"/>
          </w:tcPr>
          <w:p>
            <w:pPr>
              <w:jc w:val="right"/>
              <w:ind w:right="527"/>
              <w:spacing w:after="0"/>
              <w:rPr>
                <w:sz w:val="20"/>
                <w:szCs w:val="20"/>
                <w:color w:val="auto"/>
              </w:rPr>
            </w:pPr>
            <w:r>
              <w:rPr>
                <w:rFonts w:ascii="Courier New" w:cs="Courier New" w:eastAsia="Courier New" w:hAnsi="Courier New"/>
                <w:sz w:val="15"/>
                <w:szCs w:val="15"/>
                <w:color w:val="auto"/>
              </w:rPr>
              <w:t>1.7</w:t>
            </w:r>
          </w:p>
        </w:tc>
        <w:tc>
          <w:tcPr>
            <w:tcW w:w="620" w:type="dxa"/>
            <w:vAlign w:val="bottom"/>
          </w:tcPr>
          <w:p>
            <w:pPr>
              <w:jc w:val="right"/>
              <w:ind w:right="7"/>
              <w:spacing w:after="0"/>
              <w:rPr>
                <w:sz w:val="20"/>
                <w:szCs w:val="20"/>
                <w:color w:val="auto"/>
              </w:rPr>
            </w:pPr>
            <w:r>
              <w:rPr>
                <w:rFonts w:ascii="Courier New" w:cs="Courier New" w:eastAsia="Courier New" w:hAnsi="Courier New"/>
                <w:sz w:val="15"/>
                <w:szCs w:val="15"/>
                <w:color w:val="auto"/>
              </w:rPr>
              <w:t>1.1</w:t>
            </w:r>
          </w:p>
        </w:tc>
      </w:tr>
      <w:tr>
        <w:trPr>
          <w:trHeight w:val="336"/>
        </w:trPr>
        <w:tc>
          <w:tcPr>
            <w:tcW w:w="3240" w:type="dxa"/>
            <w:vAlign w:val="bottom"/>
          </w:tcPr>
          <w:p>
            <w:pPr>
              <w:spacing w:after="0"/>
              <w:rPr>
                <w:sz w:val="20"/>
                <w:szCs w:val="20"/>
                <w:color w:val="auto"/>
              </w:rPr>
            </w:pPr>
            <w:r>
              <w:rPr>
                <w:rFonts w:ascii="Courier New" w:cs="Courier New" w:eastAsia="Courier New" w:hAnsi="Courier New"/>
                <w:sz w:val="15"/>
                <w:szCs w:val="15"/>
                <w:color w:val="auto"/>
              </w:rPr>
              <w:t>Income taxes</w:t>
            </w:r>
          </w:p>
        </w:tc>
        <w:tc>
          <w:tcPr>
            <w:tcW w:w="1760" w:type="dxa"/>
            <w:vAlign w:val="bottom"/>
          </w:tcPr>
          <w:p>
            <w:pPr>
              <w:jc w:val="right"/>
              <w:ind w:right="547"/>
              <w:spacing w:after="0"/>
              <w:rPr>
                <w:sz w:val="20"/>
                <w:szCs w:val="20"/>
                <w:color w:val="auto"/>
              </w:rPr>
            </w:pPr>
            <w:r>
              <w:rPr>
                <w:rFonts w:ascii="Courier New" w:cs="Courier New" w:eastAsia="Courier New" w:hAnsi="Courier New"/>
                <w:sz w:val="15"/>
                <w:szCs w:val="15"/>
                <w:color w:val="auto"/>
              </w:rPr>
              <w:t>2.2</w:t>
            </w:r>
          </w:p>
        </w:tc>
        <w:tc>
          <w:tcPr>
            <w:tcW w:w="8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1.8</w:t>
            </w:r>
          </w:p>
        </w:tc>
        <w:tc>
          <w:tcPr>
            <w:tcW w:w="1400" w:type="dxa"/>
            <w:vAlign w:val="bottom"/>
          </w:tcPr>
          <w:p>
            <w:pPr>
              <w:jc w:val="right"/>
              <w:ind w:right="527"/>
              <w:spacing w:after="0"/>
              <w:rPr>
                <w:sz w:val="20"/>
                <w:szCs w:val="20"/>
                <w:color w:val="auto"/>
              </w:rPr>
            </w:pPr>
            <w:r>
              <w:rPr>
                <w:rFonts w:ascii="Courier New" w:cs="Courier New" w:eastAsia="Courier New" w:hAnsi="Courier New"/>
                <w:sz w:val="15"/>
                <w:szCs w:val="15"/>
                <w:color w:val="auto"/>
              </w:rPr>
              <w:t>2.4</w:t>
            </w:r>
          </w:p>
        </w:tc>
        <w:tc>
          <w:tcPr>
            <w:tcW w:w="620" w:type="dxa"/>
            <w:vAlign w:val="bottom"/>
          </w:tcPr>
          <w:p>
            <w:pPr>
              <w:jc w:val="right"/>
              <w:ind w:right="7"/>
              <w:spacing w:after="0"/>
              <w:rPr>
                <w:sz w:val="20"/>
                <w:szCs w:val="20"/>
                <w:color w:val="auto"/>
              </w:rPr>
            </w:pPr>
            <w:r>
              <w:rPr>
                <w:rFonts w:ascii="Courier New" w:cs="Courier New" w:eastAsia="Courier New" w:hAnsi="Courier New"/>
                <w:sz w:val="15"/>
                <w:szCs w:val="15"/>
                <w:color w:val="auto"/>
              </w:rPr>
              <w:t>1.9</w:t>
            </w:r>
          </w:p>
        </w:tc>
      </w:tr>
      <w:tr>
        <w:trPr>
          <w:trHeight w:val="336"/>
        </w:trPr>
        <w:tc>
          <w:tcPr>
            <w:tcW w:w="3240" w:type="dxa"/>
            <w:vAlign w:val="bottom"/>
          </w:tcPr>
          <w:p>
            <w:pPr>
              <w:spacing w:after="0"/>
              <w:rPr>
                <w:sz w:val="20"/>
                <w:szCs w:val="20"/>
                <w:color w:val="auto"/>
              </w:rPr>
            </w:pPr>
            <w:r>
              <w:rPr>
                <w:rFonts w:ascii="Courier New" w:cs="Courier New" w:eastAsia="Courier New" w:hAnsi="Courier New"/>
                <w:sz w:val="15"/>
                <w:szCs w:val="15"/>
                <w:color w:val="auto"/>
              </w:rPr>
              <w:t>Net income</w:t>
            </w:r>
          </w:p>
        </w:tc>
        <w:tc>
          <w:tcPr>
            <w:tcW w:w="1760" w:type="dxa"/>
            <w:vAlign w:val="bottom"/>
          </w:tcPr>
          <w:p>
            <w:pPr>
              <w:jc w:val="right"/>
              <w:ind w:right="547"/>
              <w:spacing w:after="0"/>
              <w:rPr>
                <w:sz w:val="20"/>
                <w:szCs w:val="20"/>
                <w:color w:val="auto"/>
              </w:rPr>
            </w:pPr>
            <w:r>
              <w:rPr>
                <w:rFonts w:ascii="Courier New" w:cs="Courier New" w:eastAsia="Courier New" w:hAnsi="Courier New"/>
                <w:sz w:val="15"/>
                <w:szCs w:val="15"/>
                <w:color w:val="auto"/>
              </w:rPr>
              <w:t>4.8</w:t>
            </w:r>
          </w:p>
        </w:tc>
        <w:tc>
          <w:tcPr>
            <w:tcW w:w="860" w:type="dxa"/>
            <w:vAlign w:val="bottom"/>
          </w:tcPr>
          <w:p>
            <w:pPr>
              <w:jc w:val="right"/>
              <w:ind w:right="267"/>
              <w:spacing w:after="0"/>
              <w:rPr>
                <w:sz w:val="20"/>
                <w:szCs w:val="20"/>
                <w:color w:val="auto"/>
              </w:rPr>
            </w:pPr>
            <w:r>
              <w:rPr>
                <w:rFonts w:ascii="Courier New" w:cs="Courier New" w:eastAsia="Courier New" w:hAnsi="Courier New"/>
                <w:sz w:val="15"/>
                <w:szCs w:val="15"/>
                <w:color w:val="auto"/>
              </w:rPr>
              <w:t>4.3</w:t>
            </w:r>
          </w:p>
        </w:tc>
        <w:tc>
          <w:tcPr>
            <w:tcW w:w="1400" w:type="dxa"/>
            <w:vAlign w:val="bottom"/>
          </w:tcPr>
          <w:p>
            <w:pPr>
              <w:jc w:val="right"/>
              <w:ind w:right="527"/>
              <w:spacing w:after="0"/>
              <w:rPr>
                <w:sz w:val="20"/>
                <w:szCs w:val="20"/>
                <w:color w:val="auto"/>
              </w:rPr>
            </w:pPr>
            <w:r>
              <w:rPr>
                <w:rFonts w:ascii="Courier New" w:cs="Courier New" w:eastAsia="Courier New" w:hAnsi="Courier New"/>
                <w:sz w:val="15"/>
                <w:szCs w:val="15"/>
                <w:color w:val="auto"/>
              </w:rPr>
              <w:t>4.4</w:t>
            </w:r>
          </w:p>
        </w:tc>
        <w:tc>
          <w:tcPr>
            <w:tcW w:w="620" w:type="dxa"/>
            <w:vAlign w:val="bottom"/>
          </w:tcPr>
          <w:p>
            <w:pPr>
              <w:jc w:val="right"/>
              <w:ind w:right="7"/>
              <w:spacing w:after="0"/>
              <w:rPr>
                <w:sz w:val="20"/>
                <w:szCs w:val="20"/>
                <w:color w:val="auto"/>
              </w:rPr>
            </w:pPr>
            <w:r>
              <w:rPr>
                <w:rFonts w:ascii="Courier New" w:cs="Courier New" w:eastAsia="Courier New" w:hAnsi="Courier New"/>
                <w:sz w:val="15"/>
                <w:szCs w:val="15"/>
                <w:color w:val="auto"/>
              </w:rPr>
              <w:t>3.8</w:t>
            </w:r>
          </w:p>
        </w:tc>
      </w:tr>
    </w:tbl>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Results of Three Months Ended July 31, 2000 and 1999</w:t>
      </w:r>
    </w:p>
    <w:p>
      <w:pPr>
        <w:spacing w:after="0" w:line="173"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Net sales increased by $7,910,117 or 12.4%, to $71,472,587 for the three months ended July 31, 2000 from $63,562,470 for the three months ended July 31, 1999. The increase in net sales was primarily attributable to the Company's expanded distribution operations. Distribution revenues increased by $8,497,917 or 40.6%, to $29,444,878 for the three months ended July 31, 2000 from $20,946,961 for the three months ended July 31, 1999. Publishing revenues of $42,027,709 for the three months ended July 31, 2000 (which included licensing revenue of approximately $5.5 million) remained relatively constant compared to the three months ended July 31, 1999.</w:t>
      </w:r>
    </w:p>
    <w:p>
      <w:pPr>
        <w:spacing w:after="0" w:line="178"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Cost of sales decreased by $3,830,757 or 8.7%, to $40,100,344 for the three months ended July 31, 2000 from $43,931,101 for the three months ended July 31, 1999. Cost of sales as a percentage of net sales decreased from 69.1% to 56.1%. The Company attributes this decrease primarily to the continued growth</w:t>
      </w:r>
    </w:p>
    <w:p>
      <w:pPr>
        <w:spacing w:after="0" w:line="169"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11</w:t>
      </w:r>
    </w:p>
    <w:p>
      <w:pPr>
        <w:sectPr>
          <w:pgSz w:w="11900" w:h="16838" w:orient="portrait"/>
          <w:cols w:equalWidth="0" w:num="1">
            <w:col w:w="10239"/>
          </w:cols>
          <w:pgMar w:left="220" w:top="624" w:right="1440" w:bottom="1440" w:gutter="0" w:footer="0" w:header="0"/>
        </w:sectPr>
      </w:pPr>
    </w:p>
    <w:bookmarkStart w:id="15" w:name="page16"/>
    <w:bookmarkEnd w:id="15"/>
    <w:p>
      <w:pPr>
        <w:jc w:val="both"/>
        <w:ind w:right="3239"/>
        <w:spacing w:after="0" w:line="235" w:lineRule="auto"/>
        <w:rPr>
          <w:sz w:val="20"/>
          <w:szCs w:val="20"/>
          <w:color w:val="auto"/>
        </w:rPr>
      </w:pPr>
      <w:r>
        <w:rPr>
          <w:rFonts w:ascii="Courier New" w:cs="Courier New" w:eastAsia="Courier New" w:hAnsi="Courier New"/>
          <w:sz w:val="15"/>
          <w:szCs w:val="15"/>
          <w:color w:val="auto"/>
        </w:rPr>
        <w:t>in its publishing margins due to higher PC sales and expanding distribution and budget publishing margins. In future periods, cost of sales may be adversely affected by manufacturing and other costs, price competition and by changes in product and sales mix and distribution channels.</w:t>
      </w:r>
    </w:p>
    <w:p>
      <w:pPr>
        <w:spacing w:after="0" w:line="175"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Selling and marketing expenses increased by $2,129,612 or 30.8%, to $9,055,486 for the three months ended July 31, 2000 from $6,925,874 for the three months ended July 31, 1999. As a percentage of net sales, selling and marketing expenses increased to 12.7% for the three months ended July 31, 2000 from 10.9% for the three months ended July 31, 1999. The increase in both absolute dollars and as a percentage of net sales was primarily attributable to the acquisition of Gathering of Developers, Ltd, which was previously accounted for under the equity method and increased marketing and promotion efforts undertaken to broaden product distribution.</w:t>
      </w:r>
    </w:p>
    <w:p>
      <w:pPr>
        <w:spacing w:after="0" w:line="178"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General and administrative expenses increased by $2,326,361 or 34.3%, to $9,105,921 for the three months ended July 31, 2000 from $6,779,560 for the three months ended July 31, 1999. General and administrative expenses as a percentage of net sales increased to 12.7% for the three months ended July 31, 2000 from 10.7% for the three months ended July 31, 1999. This increase in both absolute dollars and as a percentage of net sales is a result of increased personnel through its acquisitions.</w:t>
      </w:r>
    </w:p>
    <w:p>
      <w:pPr>
        <w:spacing w:after="0" w:line="176"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Research and development costs increased by $669,892 or 67.9%, to $1,656,737 for the three months ended July 31, 2000 from $986,845 for the three months ended July 31, 1999. This increase was primarily attributable to the expansion of the Company's product development operations. Research and development costs as a percentage of net sales remained relatively constant.</w:t>
      </w:r>
    </w:p>
    <w:p>
      <w:pPr>
        <w:spacing w:after="0" w:line="174"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Depreciation and amortization expense increased by $3,091,441 or 423.4%, to $3,821,587 for the three months ended July 31, 2000 from $730,146 for the three months ended July 31, 1999. The increase was primarily due to the amortization of intangible assets from acquisitions.</w:t>
      </w:r>
    </w:p>
    <w:p>
      <w:pPr>
        <w:spacing w:after="0" w:line="175"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The Company incurred a one-time charge of $1,103,170 in the three months ended July 31, 2000 covering professional fees and other expenses related to an abandoned offering to list a subsidiary's stock on EASDAQ.</w:t>
      </w:r>
    </w:p>
    <w:p>
      <w:pPr>
        <w:spacing w:after="0" w:line="174"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Interest expense increased by $1,181,793 or 260.4%, to $1,635,618 for the three months ended July 31, 2000 from $453,825 for the three months ended July 31, 1999. The increase resulted from expanded credit facilities, as well as the amortization of fees paid in connection with financing activities.</w:t>
      </w:r>
    </w:p>
    <w:p>
      <w:pPr>
        <w:spacing w:after="0" w:line="175" w:lineRule="exact"/>
        <w:rPr>
          <w:sz w:val="20"/>
          <w:szCs w:val="20"/>
          <w:color w:val="auto"/>
        </w:rPr>
      </w:pPr>
    </w:p>
    <w:p>
      <w:pPr>
        <w:jc w:val="both"/>
        <w:ind w:right="3239"/>
        <w:spacing w:after="0" w:line="256" w:lineRule="auto"/>
        <w:rPr>
          <w:sz w:val="20"/>
          <w:szCs w:val="20"/>
          <w:color w:val="auto"/>
        </w:rPr>
      </w:pPr>
      <w:r>
        <w:rPr>
          <w:rFonts w:ascii="Courier New" w:cs="Courier New" w:eastAsia="Courier New" w:hAnsi="Courier New"/>
          <w:sz w:val="14"/>
          <w:szCs w:val="14"/>
          <w:color w:val="auto"/>
        </w:rPr>
        <w:t>Income taxes increased by $386,485, or 33.4% to $1,544,753 for the three months ended July 31, 2000 from $1,158,268 for the three months ended July 31, 1999. The increase in absolute dollars resulted primarily from increased pre-tax income. Income tax expense as a percentage of net sales remained constant.</w:t>
      </w:r>
    </w:p>
    <w:p>
      <w:pPr>
        <w:spacing w:after="0" w:line="164"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As a result of the foregoing, the Company achieved net income of $3,448,971 for the three months ended July 31, 2000, as compared to net income of $2,707,824 for the three months ended July 31, 1999.</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Results of Nine months Ended July 31, 2000 and 1999</w:t>
      </w:r>
    </w:p>
    <w:p>
      <w:pPr>
        <w:spacing w:after="0" w:line="173" w:lineRule="exact"/>
        <w:rPr>
          <w:sz w:val="20"/>
          <w:szCs w:val="20"/>
          <w:color w:val="auto"/>
        </w:rPr>
      </w:pPr>
    </w:p>
    <w:p>
      <w:pPr>
        <w:jc w:val="both"/>
        <w:ind w:right="3239"/>
        <w:spacing w:after="0" w:line="256" w:lineRule="auto"/>
        <w:rPr>
          <w:sz w:val="20"/>
          <w:szCs w:val="20"/>
          <w:color w:val="auto"/>
        </w:rPr>
      </w:pPr>
      <w:r>
        <w:rPr>
          <w:rFonts w:ascii="Courier New" w:cs="Courier New" w:eastAsia="Courier New" w:hAnsi="Courier New"/>
          <w:sz w:val="14"/>
          <w:szCs w:val="14"/>
          <w:color w:val="auto"/>
        </w:rPr>
        <w:t>Net sales increased by $80,389,930 or 43.7%, to $264,398,385 for the nine months ended July 31, 2000 from $184,008,455 for the nine months ended July 31, 1999. The increase in net sales was primarily attributable to the Company's expanded presence in international markets. International publishing</w:t>
      </w:r>
    </w:p>
    <w:p>
      <w:pPr>
        <w:spacing w:after="0" w:line="158"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12</w:t>
      </w:r>
    </w:p>
    <w:p>
      <w:pPr>
        <w:sectPr>
          <w:pgSz w:w="11900" w:h="16838" w:orient="portrait"/>
          <w:cols w:equalWidth="0" w:num="1">
            <w:col w:w="10239"/>
          </w:cols>
          <w:pgMar w:left="220" w:top="624" w:right="1440" w:bottom="1440" w:gutter="0" w:footer="0" w:header="0"/>
        </w:sectPr>
      </w:pPr>
    </w:p>
    <w:bookmarkStart w:id="16" w:name="page17"/>
    <w:bookmarkEnd w:id="16"/>
    <w:p>
      <w:pPr>
        <w:jc w:val="both"/>
        <w:ind w:right="3239"/>
        <w:spacing w:after="0" w:line="236" w:lineRule="auto"/>
        <w:rPr>
          <w:sz w:val="20"/>
          <w:szCs w:val="20"/>
          <w:color w:val="auto"/>
        </w:rPr>
      </w:pPr>
      <w:r>
        <w:rPr>
          <w:rFonts w:ascii="Courier New" w:cs="Courier New" w:eastAsia="Courier New" w:hAnsi="Courier New"/>
          <w:sz w:val="15"/>
          <w:szCs w:val="15"/>
          <w:color w:val="auto"/>
        </w:rPr>
        <w:t>revenues increased by $25,991,128 or 55.4%, to $72,880,996 for the nine months ended July 31, 2000 from $46,889,868 for the nine months ended July 31, 1999. Revenues from distribution activities increased by $37,055,618 or 42.9% to $123,418,395 for the nine months ended July 31, 2000 from $86,362,777 for the nine months ended July 31, 1999.</w:t>
      </w:r>
    </w:p>
    <w:p>
      <w:pPr>
        <w:spacing w:after="0" w:line="174" w:lineRule="exact"/>
        <w:rPr>
          <w:sz w:val="20"/>
          <w:szCs w:val="20"/>
          <w:color w:val="auto"/>
        </w:rPr>
      </w:pPr>
    </w:p>
    <w:p>
      <w:pPr>
        <w:jc w:val="both"/>
        <w:ind w:right="3239"/>
        <w:spacing w:after="0" w:line="255" w:lineRule="auto"/>
        <w:rPr>
          <w:sz w:val="20"/>
          <w:szCs w:val="20"/>
          <w:color w:val="auto"/>
        </w:rPr>
      </w:pPr>
      <w:r>
        <w:rPr>
          <w:rFonts w:ascii="Courier New" w:cs="Courier New" w:eastAsia="Courier New" w:hAnsi="Courier New"/>
          <w:sz w:val="14"/>
          <w:szCs w:val="14"/>
          <w:color w:val="auto"/>
        </w:rPr>
        <w:t>Cost of sales increased by $34,601,196, or 25.9%, to $168,155,154 for the nine months ended July 31, 2000 from $133,553,958 for the nine months ended July 31, 1999. This increase was primarily a result of the expanded scope of the Company's operations. Cost of sales as a percentage of net sales decreased primarily due to the higher margin publishing activities. In future periods, cost of sales may be adversely affected by manufacturing and other costs, price competition and by changes in product and sales mix and distribution channels.</w:t>
      </w:r>
    </w:p>
    <w:p>
      <w:pPr>
        <w:spacing w:after="0" w:line="166"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Selling and marketing expenses increased by $17,827,828, or 108.6%, to $34,243,171 for the nine months ended July 31, 2000 from $16,415,343 for the nine months ended July 31, 1999. Selling and marketing expenses as a percentage of net sales increased to 13.0% for the nine months ended July 31, 2000 from 8.9% for the nine months ended July 31, 1999. The increase in both absolute dollars and as a percentage of net sales was primarily attributable to the acquisition of Gathering of Developers, Ltd, which was previously accounted for under the equity method and increased marketing and promotion efforts undertaken to broaden product distribution and to assist retailers in positioning our products for sale to consumers.</w:t>
      </w:r>
    </w:p>
    <w:p>
      <w:pPr>
        <w:spacing w:after="0" w:line="179"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General and administrative expenses increased by $8,308,611, or 47.7%, to $25,725,552 for the nine months ended July 31, 2000 from $17,416,941 for the nine months ended July 31, 1999. The increase in absolute dollars and as a percentage of net sales was primarily attributable to increased cost associated with the Company's expanded operations through its acquisitions.</w:t>
      </w:r>
    </w:p>
    <w:p>
      <w:pPr>
        <w:spacing w:after="0" w:line="174"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Research and development costs increased by $2,435,051, or 110.1%, to $4,646,045 for the nine months ended July 31, 2000 from $2,210,994 for the nine months ended July 31, 1999. This increase was primarily attributable to the expansion of the Company's product development operations.</w:t>
      </w:r>
    </w:p>
    <w:p>
      <w:pPr>
        <w:spacing w:after="0" w:line="175"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Depreciation and amortization expense increased by $5,654,474 or 324.3%, to $7,398,041 for the nine months ended July 31, 2000 from $1,743,567 for the nine months ended July 31, 1999. The increase was primarily due to the amortization of intangible assets from acquisitions.</w:t>
      </w:r>
    </w:p>
    <w:p>
      <w:pPr>
        <w:spacing w:after="0" w:line="175"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The Company incurred a one-time charge of $1,103,170 in the nine months ended July 31, 2000 covering professional fees and other expenses related to an abandoned offering to list a subsidiary's stock on EASDAQ.</w:t>
      </w:r>
    </w:p>
    <w:p>
      <w:pPr>
        <w:spacing w:after="0" w:line="174" w:lineRule="exact"/>
        <w:rPr>
          <w:sz w:val="20"/>
          <w:szCs w:val="20"/>
          <w:color w:val="auto"/>
        </w:rPr>
      </w:pPr>
    </w:p>
    <w:p>
      <w:pPr>
        <w:jc w:val="both"/>
        <w:ind w:right="3239"/>
        <w:spacing w:after="0" w:line="258" w:lineRule="auto"/>
        <w:rPr>
          <w:sz w:val="20"/>
          <w:szCs w:val="20"/>
          <w:color w:val="auto"/>
        </w:rPr>
      </w:pPr>
      <w:r>
        <w:rPr>
          <w:rFonts w:ascii="Courier New" w:cs="Courier New" w:eastAsia="Courier New" w:hAnsi="Courier New"/>
          <w:sz w:val="14"/>
          <w:szCs w:val="14"/>
          <w:color w:val="auto"/>
        </w:rPr>
        <w:t>Interest expense increased by $2,463,413, or 120.0%, to $4,516,708 for the nine months ended July 31, 2000 from $2,053,295 for the nine months ended July 31, 1999. The increase resulted primarily from increased bank borrowings.</w:t>
      </w:r>
    </w:p>
    <w:p>
      <w:pPr>
        <w:spacing w:after="0" w:line="161" w:lineRule="exact"/>
        <w:rPr>
          <w:sz w:val="20"/>
          <w:szCs w:val="20"/>
          <w:color w:val="auto"/>
        </w:rPr>
      </w:pPr>
    </w:p>
    <w:p>
      <w:pPr>
        <w:jc w:val="both"/>
        <w:ind w:right="3239"/>
        <w:spacing w:after="0" w:line="256" w:lineRule="auto"/>
        <w:rPr>
          <w:sz w:val="20"/>
          <w:szCs w:val="20"/>
          <w:color w:val="auto"/>
        </w:rPr>
      </w:pPr>
      <w:r>
        <w:rPr>
          <w:rFonts w:ascii="Courier New" w:cs="Courier New" w:eastAsia="Courier New" w:hAnsi="Courier New"/>
          <w:sz w:val="14"/>
          <w:szCs w:val="14"/>
          <w:color w:val="auto"/>
        </w:rPr>
        <w:t>Income taxes increased by $2,696,524, or 75.7% to $6,258,022 for the nine months ended July 31, 2000 from $3,561,498 for the nine months ended July 31, 1999. The increase in absolute dollars resulted primarily from increased pre-tax income. Income tax expense as a percentage of net sales remained constant.</w:t>
      </w:r>
    </w:p>
    <w:p>
      <w:pPr>
        <w:spacing w:after="0" w:line="164" w:lineRule="exact"/>
        <w:rPr>
          <w:sz w:val="20"/>
          <w:szCs w:val="20"/>
          <w:color w:val="auto"/>
        </w:rPr>
      </w:pPr>
    </w:p>
    <w:p>
      <w:pPr>
        <w:jc w:val="both"/>
        <w:ind w:right="3239"/>
        <w:spacing w:after="0" w:line="234" w:lineRule="auto"/>
        <w:rPr>
          <w:sz w:val="20"/>
          <w:szCs w:val="20"/>
          <w:color w:val="auto"/>
        </w:rPr>
      </w:pPr>
      <w:r>
        <w:rPr>
          <w:rFonts w:ascii="Courier New" w:cs="Courier New" w:eastAsia="Courier New" w:hAnsi="Courier New"/>
          <w:sz w:val="15"/>
          <w:szCs w:val="15"/>
          <w:color w:val="auto"/>
        </w:rPr>
        <w:t>As a result of the foregoing, the Company achieved net income of $11,589,839 for the nine months ended</w:t>
      </w:r>
    </w:p>
    <w:p>
      <w:pPr>
        <w:spacing w:after="0" w:line="167"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13</w:t>
      </w:r>
    </w:p>
    <w:p>
      <w:pPr>
        <w:sectPr>
          <w:pgSz w:w="11900" w:h="16838" w:orient="portrait"/>
          <w:cols w:equalWidth="0" w:num="1">
            <w:col w:w="10239"/>
          </w:cols>
          <w:pgMar w:left="220" w:top="624" w:right="1440" w:bottom="1440" w:gutter="0" w:footer="0" w:header="0"/>
        </w:sectPr>
      </w:pPr>
    </w:p>
    <w:bookmarkStart w:id="17" w:name="page18"/>
    <w:bookmarkEnd w:id="17"/>
    <w:p>
      <w:pPr>
        <w:jc w:val="both"/>
        <w:ind w:right="3239"/>
        <w:spacing w:after="0" w:line="234" w:lineRule="auto"/>
        <w:rPr>
          <w:sz w:val="20"/>
          <w:szCs w:val="20"/>
          <w:color w:val="auto"/>
        </w:rPr>
      </w:pPr>
      <w:r>
        <w:rPr>
          <w:rFonts w:ascii="Courier New" w:cs="Courier New" w:eastAsia="Courier New" w:hAnsi="Courier New"/>
          <w:sz w:val="15"/>
          <w:szCs w:val="15"/>
          <w:color w:val="auto"/>
        </w:rPr>
        <w:t>July 31, 2000, as compared to net income of $7,163,832 for the nine months ended July 31, 1999.</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Liquidity and Capital Resources</w:t>
      </w:r>
    </w:p>
    <w:p>
      <w:pPr>
        <w:spacing w:after="0" w:line="173"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The Company's primary capital requirements have been and will continue to be to fund the acquisition, development, manufacture and commercialization of its software products. The Company has historically financed its operations primarily through the issuance of debt and equity securities and bank borrowings. At July 31, 2000, the Company had working capital of $61,989,966 as compared to $41,438,968 at October 31, 1999.</w:t>
      </w:r>
    </w:p>
    <w:p>
      <w:pPr>
        <w:spacing w:after="0" w:line="175" w:lineRule="exact"/>
        <w:rPr>
          <w:sz w:val="20"/>
          <w:szCs w:val="20"/>
          <w:color w:val="auto"/>
        </w:rPr>
      </w:pPr>
    </w:p>
    <w:p>
      <w:pPr>
        <w:jc w:val="both"/>
        <w:ind w:right="3239"/>
        <w:spacing w:after="0" w:line="255" w:lineRule="auto"/>
        <w:rPr>
          <w:sz w:val="20"/>
          <w:szCs w:val="20"/>
          <w:color w:val="auto"/>
        </w:rPr>
      </w:pPr>
      <w:r>
        <w:rPr>
          <w:rFonts w:ascii="Courier New" w:cs="Courier New" w:eastAsia="Courier New" w:hAnsi="Courier New"/>
          <w:sz w:val="14"/>
          <w:szCs w:val="14"/>
          <w:color w:val="auto"/>
        </w:rPr>
        <w:t>Net cash used in operating activities for the nine months ended July 31, 2000 was $29,198,834 compared to net cash used by operating activities of $10,370,202 for the nine months ended July 31, 1999. The increase in net cash used in operating activities was primarily attributable to an increase in prepaid royalties and capitalized software costs. Net cash used in investing activities for the nine months ended July 31, 2000 was $9,631,445 as compared to net cash used in investing activities of $5,864,789 for the nine months ended July 31, 1999. The increase in net cash used in investing was primarily attributable to the Company's acquisition activities. Net cash provided by financing activities for the nine months ended July 31, 2000 was $34,335,234 as compared to net cash provided by financing activities of $16,858,869 for the nine months ended July 31, 1999. The increase in net cash provided by financing activities was primarily attributed to cash received from the loan with Finova, cash received from private placements and the impact of increased exercises of stock options. At July 31, 2000, the Company had cash and cash equivalents of $2,631,068.</w:t>
      </w:r>
    </w:p>
    <w:p>
      <w:pPr>
        <w:spacing w:after="0" w:line="163" w:lineRule="exact"/>
        <w:rPr>
          <w:sz w:val="20"/>
          <w:szCs w:val="20"/>
          <w:color w:val="auto"/>
        </w:rPr>
      </w:pPr>
    </w:p>
    <w:p>
      <w:pPr>
        <w:jc w:val="both"/>
        <w:ind w:right="3239"/>
        <w:spacing w:after="0" w:line="255" w:lineRule="auto"/>
        <w:rPr>
          <w:sz w:val="20"/>
          <w:szCs w:val="20"/>
          <w:color w:val="auto"/>
        </w:rPr>
      </w:pPr>
      <w:r>
        <w:rPr>
          <w:rFonts w:ascii="Courier New" w:cs="Courier New" w:eastAsia="Courier New" w:hAnsi="Courier New"/>
          <w:sz w:val="14"/>
          <w:szCs w:val="14"/>
          <w:color w:val="auto"/>
        </w:rPr>
        <w:t>In December 1999, the Company's subsidiary, Take-Two Interactive Software Europe Limited entered into a line of credit agreement with Barclays' Bank. The line of credit provides for borrowings of up to approximately British Pounds (pound)17,000,000 (approximately $25,000,000). Advances under the line of credit bear interest at the rate of 1.4% over Barclays' base rate per annum, payable quarterly. Borrowings are collateralized by receivables of the Company's European subsidiaries, and are guaranteed by the Company. The line of credit is repayable upon demand and is subject to review prior to November 29, 2000. The outstanding balance and available credit under the revolving line of credit is $14,186,488 and $1,099,162, respectively, as of July 31, 2000.</w:t>
      </w:r>
    </w:p>
    <w:p>
      <w:pPr>
        <w:spacing w:after="0" w:line="165"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In December 1999, the Company entered into a credit agreement with a group of lenders led by Bank of America, N.A., as agent, which provides for borrowings of up to $75,000,000. The Company may increase the credit line to up to $85,000,000 subject to certain conditions. Interest accrues on such advances at the bank's prime rate plus .5% or at LIBOR plus 2.5%. Borrowings under the line of credit are collaterized by all of the Company's assets. The line of credit expires on December 7, 2002. The outstanding balance and available credit under the revolving line of credit is $32,291,878 and $9,920,433, respectively, as of July 31, 2000.</w:t>
      </w:r>
    </w:p>
    <w:p>
      <w:pPr>
        <w:spacing w:after="0" w:line="178" w:lineRule="exact"/>
        <w:rPr>
          <w:sz w:val="20"/>
          <w:szCs w:val="20"/>
          <w:color w:val="auto"/>
        </w:rPr>
      </w:pPr>
    </w:p>
    <w:p>
      <w:pPr>
        <w:jc w:val="both"/>
        <w:ind w:right="3239"/>
        <w:spacing w:after="0" w:line="258" w:lineRule="auto"/>
        <w:rPr>
          <w:sz w:val="20"/>
          <w:szCs w:val="20"/>
          <w:color w:val="auto"/>
        </w:rPr>
      </w:pPr>
      <w:r>
        <w:rPr>
          <w:rFonts w:ascii="Courier New" w:cs="Courier New" w:eastAsia="Courier New" w:hAnsi="Courier New"/>
          <w:sz w:val="14"/>
          <w:szCs w:val="14"/>
          <w:color w:val="auto"/>
        </w:rPr>
        <w:t>In July 2000, the Company entered into a subordinated loan agreement with Finova in the principal amount of $15 million. The loan is payable in full in July 2005, and bears interest at the rate of 12.5% per annum, payable monthly.</w:t>
      </w:r>
    </w:p>
    <w:p>
      <w:pPr>
        <w:spacing w:after="0" w:line="161" w:lineRule="exact"/>
        <w:rPr>
          <w:sz w:val="20"/>
          <w:szCs w:val="20"/>
          <w:color w:val="auto"/>
        </w:rPr>
      </w:pPr>
    </w:p>
    <w:p>
      <w:pPr>
        <w:jc w:val="both"/>
        <w:ind w:right="3239"/>
        <w:spacing w:after="0" w:line="234" w:lineRule="auto"/>
        <w:rPr>
          <w:sz w:val="20"/>
          <w:szCs w:val="20"/>
          <w:color w:val="auto"/>
        </w:rPr>
      </w:pPr>
      <w:r>
        <w:rPr>
          <w:rFonts w:ascii="Courier New" w:cs="Courier New" w:eastAsia="Courier New" w:hAnsi="Courier New"/>
          <w:sz w:val="15"/>
          <w:szCs w:val="15"/>
          <w:color w:val="auto"/>
        </w:rPr>
        <w:t>In July 2000, the Company received net proceeds of $11,174,149 from the sale of common stock.</w:t>
      </w:r>
    </w:p>
    <w:p>
      <w:pPr>
        <w:spacing w:after="0" w:line="173" w:lineRule="exact"/>
        <w:rPr>
          <w:sz w:val="20"/>
          <w:szCs w:val="20"/>
          <w:color w:val="auto"/>
        </w:rPr>
      </w:pPr>
    </w:p>
    <w:p>
      <w:pPr>
        <w:jc w:val="both"/>
        <w:ind w:right="3239"/>
        <w:spacing w:after="0" w:line="256" w:lineRule="auto"/>
        <w:rPr>
          <w:sz w:val="20"/>
          <w:szCs w:val="20"/>
          <w:color w:val="auto"/>
        </w:rPr>
      </w:pPr>
      <w:r>
        <w:rPr>
          <w:rFonts w:ascii="Courier New" w:cs="Courier New" w:eastAsia="Courier New" w:hAnsi="Courier New"/>
          <w:sz w:val="14"/>
          <w:szCs w:val="14"/>
          <w:color w:val="auto"/>
        </w:rPr>
        <w:t>The Company's accounts receivable, less an allowance for doubtful accounts and returns, at July 31, 2000 were $85,173,092. None of the Company's customers are accounted for more than 10% of accounts receivable at July 31, 2000. Most of the Company's receivables are covered by insurance and generally</w:t>
      </w:r>
    </w:p>
    <w:p>
      <w:pPr>
        <w:spacing w:after="0" w:line="158"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14</w:t>
      </w:r>
    </w:p>
    <w:p>
      <w:pPr>
        <w:sectPr>
          <w:pgSz w:w="11900" w:h="16838" w:orient="portrait"/>
          <w:cols w:equalWidth="0" w:num="1">
            <w:col w:w="10239"/>
          </w:cols>
          <w:pgMar w:left="220" w:top="624" w:right="1440" w:bottom="1440" w:gutter="0" w:footer="0" w:header="0"/>
        </w:sectPr>
      </w:pPr>
    </w:p>
    <w:bookmarkStart w:id="18" w:name="page19"/>
    <w:bookmarkEnd w:id="18"/>
    <w:p>
      <w:pPr>
        <w:jc w:val="both"/>
        <w:ind w:right="3239"/>
        <w:spacing w:after="0" w:line="255" w:lineRule="auto"/>
        <w:rPr>
          <w:sz w:val="20"/>
          <w:szCs w:val="20"/>
          <w:color w:val="auto"/>
        </w:rPr>
      </w:pPr>
      <w:r>
        <w:rPr>
          <w:rFonts w:ascii="Courier New" w:cs="Courier New" w:eastAsia="Courier New" w:hAnsi="Courier New"/>
          <w:sz w:val="14"/>
          <w:szCs w:val="14"/>
          <w:color w:val="auto"/>
        </w:rPr>
        <w:t>have been collected in the ordinary course of business. The Company's sales are typically made on credit, with terms that vary depending upon the customer and the demand for the particular title being sold. The Company does not hold any collateral to secure payment from customers. As a result, the Company is subject to credit risks, particularly in the event that any of the receivables represent sales to a limited number of retailers or are concentrated in foreign markets. If the Company is unable to collect its accounts receivable as they become due and such accounts are not recoverable by insurance, the Company's liquidity and working capital position would be materially adversely affected.</w:t>
      </w:r>
    </w:p>
    <w:p>
      <w:pPr>
        <w:spacing w:after="0" w:line="165" w:lineRule="exact"/>
        <w:rPr>
          <w:sz w:val="20"/>
          <w:szCs w:val="20"/>
          <w:color w:val="auto"/>
        </w:rPr>
      </w:pPr>
    </w:p>
    <w:p>
      <w:pPr>
        <w:jc w:val="both"/>
        <w:ind w:right="3239"/>
        <w:spacing w:after="0" w:line="255" w:lineRule="auto"/>
        <w:rPr>
          <w:sz w:val="20"/>
          <w:szCs w:val="20"/>
          <w:color w:val="auto"/>
        </w:rPr>
      </w:pPr>
      <w:r>
        <w:rPr>
          <w:rFonts w:ascii="Courier New" w:cs="Courier New" w:eastAsia="Courier New" w:hAnsi="Courier New"/>
          <w:sz w:val="14"/>
          <w:szCs w:val="14"/>
          <w:color w:val="auto"/>
        </w:rPr>
        <w:t>Based on currently proposed operating plans and assumptions, the Company believes that projected revenues from operations and available cash resources will be sufficient to satisfy its contemplated cash requirements for the reasonably foreseeable future. There can be no assurance that projected revenues from operations and available cash resources will be sufficient to fund the Company's operations or future expansion activities or that any additional financing, if required, will be available to the Company on commercially reasonable terms. Failure to obtain any such additional financing could severely limit the Company's ability to continue to expand its operations.</w:t>
      </w:r>
    </w:p>
    <w:p>
      <w:pPr>
        <w:spacing w:after="0" w:line="15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Fluctuations in Operating Results and Seasonality</w:t>
      </w:r>
    </w:p>
    <w:p>
      <w:pPr>
        <w:spacing w:after="0" w:line="5"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The Company may experience fluctuations in quarterly operating results as a result of timing in the introduction of new titles; variations in sales of titles developed for particular platforms; market acceptance of the Company's titles; development and promotional expenses relating to the introduction of new titles, sequels or enhancements of existing titles; projected and actual changes in platforms; the timing and success of title introductions by the competitors; product returns; changes in pricing policies by the Company and its competitors; the accuracy of retailers' forecasts of consumer demand; the size and timing of acquisitions; the timing of orders from major customers; and order cancellations and delays in shipment.</w:t>
      </w:r>
    </w:p>
    <w:p>
      <w:pPr>
        <w:spacing w:after="0" w:line="179"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Sales of the titles are seasonal, with peak shipments typically occurring in the fourth calendar quarter (the Company's fourth and first fiscal quarters) as a result of increased demand for titles during the holiday season.</w:t>
      </w:r>
    </w:p>
    <w:p>
      <w:pPr>
        <w:spacing w:after="0" w:line="16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International Operations</w:t>
      </w:r>
    </w:p>
    <w:p>
      <w:pPr>
        <w:spacing w:after="0" w:line="5" w:lineRule="exact"/>
        <w:rPr>
          <w:sz w:val="20"/>
          <w:szCs w:val="20"/>
          <w:color w:val="auto"/>
        </w:rPr>
      </w:pPr>
    </w:p>
    <w:p>
      <w:pPr>
        <w:jc w:val="both"/>
        <w:ind w:right="3239"/>
        <w:spacing w:after="0" w:line="255" w:lineRule="auto"/>
        <w:rPr>
          <w:sz w:val="20"/>
          <w:szCs w:val="20"/>
          <w:color w:val="auto"/>
        </w:rPr>
      </w:pPr>
      <w:r>
        <w:rPr>
          <w:rFonts w:ascii="Courier New" w:cs="Courier New" w:eastAsia="Courier New" w:hAnsi="Courier New"/>
          <w:sz w:val="14"/>
          <w:szCs w:val="14"/>
          <w:color w:val="auto"/>
        </w:rPr>
        <w:t>Product sales in international markets, primarily in the United Kingdom and other countries in Europe and the Pacific Rim, have accounted for an increasing portion of the Company's revenues. For the nine months ended July 31, 2000 and 1999, sales of products in international markets accounted for approximately 32.8% and 29.9%, respectively, of the Company's revenues. The Company is subject to risks inherent in foreign trade, including increased credit risks, tariffs and duties, fluctuations in foreign currency exchange rates, shipping delays and international political, regulatory and economic developments, all of which can have a significant impact on the Company's operating results. Product sales in France and Germany are made in local currencies.</w:t>
      </w:r>
    </w:p>
    <w:p>
      <w:pPr>
        <w:spacing w:after="0" w:line="159"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Year 2000</w:t>
      </w:r>
    </w:p>
    <w:p>
      <w:pPr>
        <w:spacing w:after="0" w:line="5" w:lineRule="exact"/>
        <w:rPr>
          <w:sz w:val="20"/>
          <w:szCs w:val="20"/>
          <w:color w:val="auto"/>
        </w:rPr>
      </w:pPr>
    </w:p>
    <w:p>
      <w:pPr>
        <w:jc w:val="both"/>
        <w:ind w:right="3239"/>
        <w:spacing w:after="0" w:line="236" w:lineRule="auto"/>
        <w:rPr>
          <w:sz w:val="20"/>
          <w:szCs w:val="20"/>
          <w:color w:val="auto"/>
        </w:rPr>
      </w:pPr>
      <w:r>
        <w:rPr>
          <w:rFonts w:ascii="Courier New" w:cs="Courier New" w:eastAsia="Courier New" w:hAnsi="Courier New"/>
          <w:sz w:val="15"/>
          <w:szCs w:val="15"/>
          <w:color w:val="auto"/>
        </w:rPr>
        <w:t>To address the Year 2000 issue, the Company had developed programs to address the possible exposures related to the impact of computer systems incorrectly recognizing the year 2000 or "00" as 1900. As a result of implementation of its programs, the Company did not experience any significant Year 2000 disruptions during the transition from 1999 to 2000, and since entering 2000 the Company has not experienced any significant Year 2000 disruptions to its business. In addition, the Company is not aware of any significant disruptions impacting its customers or suppliers. The Company intends to continue to monitor its computer system over the next several months.</w:t>
      </w:r>
    </w:p>
    <w:p>
      <w:pPr>
        <w:spacing w:after="0" w:line="172"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15</w:t>
      </w:r>
    </w:p>
    <w:p>
      <w:pPr>
        <w:sectPr>
          <w:pgSz w:w="11900" w:h="16838" w:orient="portrait"/>
          <w:cols w:equalWidth="0" w:num="1">
            <w:col w:w="10239"/>
          </w:cols>
          <w:pgMar w:left="220" w:top="792" w:right="1440" w:bottom="1440" w:gutter="0" w:footer="0" w:header="0"/>
        </w:sectPr>
      </w:pPr>
    </w:p>
    <w:bookmarkStart w:id="19" w:name="page20"/>
    <w:bookmarkEnd w:id="19"/>
    <w:p>
      <w:pPr>
        <w:jc w:val="both"/>
        <w:ind w:right="3239"/>
        <w:spacing w:after="0" w:line="235" w:lineRule="auto"/>
        <w:rPr>
          <w:sz w:val="20"/>
          <w:szCs w:val="20"/>
          <w:color w:val="auto"/>
        </w:rPr>
      </w:pPr>
      <w:r>
        <w:rPr>
          <w:rFonts w:ascii="Courier New" w:cs="Courier New" w:eastAsia="Courier New" w:hAnsi="Courier New"/>
          <w:sz w:val="15"/>
          <w:szCs w:val="15"/>
          <w:color w:val="auto"/>
        </w:rPr>
        <w:t>Costs incurred to achieve Year 2000 readiness, which included modification to existing systems, replacement or non-compliant systems and consulting resources were not material to the Company's total operating expenses.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16</w:t>
      </w:r>
    </w:p>
    <w:p>
      <w:pPr>
        <w:sectPr>
          <w:pgSz w:w="11900" w:h="16838" w:orient="portrait"/>
          <w:cols w:equalWidth="0" w:num="1">
            <w:col w:w="10239"/>
          </w:cols>
          <w:pgMar w:left="220" w:top="624" w:right="1440" w:bottom="1440" w:gutter="0" w:footer="0" w:header="0"/>
        </w:sectPr>
      </w:pPr>
    </w:p>
    <w:bookmarkStart w:id="20" w:name="page21"/>
    <w:bookmarkEnd w:id="20"/>
    <w:p>
      <w:pPr>
        <w:spacing w:after="0"/>
        <w:rPr>
          <w:sz w:val="20"/>
          <w:szCs w:val="20"/>
          <w:color w:val="auto"/>
        </w:rPr>
      </w:pPr>
      <w:r>
        <w:rPr>
          <w:rFonts w:ascii="Courier New" w:cs="Courier New" w:eastAsia="Courier New" w:hAnsi="Courier New"/>
          <w:sz w:val="15"/>
          <w:szCs w:val="15"/>
          <w:color w:val="auto"/>
        </w:rPr>
        <w:t>PART II - OTHER INFORMATION</w:t>
      </w:r>
    </w:p>
    <w:p>
      <w:pPr>
        <w:spacing w:after="0" w:line="166" w:lineRule="exact"/>
        <w:rPr>
          <w:sz w:val="20"/>
          <w:szCs w:val="20"/>
          <w:color w:val="auto"/>
        </w:rPr>
      </w:pPr>
    </w:p>
    <w:p>
      <w:pPr>
        <w:spacing w:after="0"/>
        <w:tabs>
          <w:tab w:leader="none" w:pos="780" w:val="left"/>
        </w:tabs>
        <w:rPr>
          <w:sz w:val="20"/>
          <w:szCs w:val="20"/>
          <w:color w:val="auto"/>
        </w:rPr>
      </w:pPr>
      <w:r>
        <w:rPr>
          <w:rFonts w:ascii="Courier New" w:cs="Courier New" w:eastAsia="Courier New" w:hAnsi="Courier New"/>
          <w:sz w:val="15"/>
          <w:szCs w:val="15"/>
          <w:color w:val="auto"/>
        </w:rPr>
        <w:t>Item 2.</w:t>
      </w:r>
      <w:r>
        <w:rPr>
          <w:sz w:val="20"/>
          <w:szCs w:val="20"/>
          <w:color w:val="auto"/>
        </w:rPr>
        <w:tab/>
      </w:r>
      <w:r>
        <w:rPr>
          <w:rFonts w:ascii="Courier New" w:cs="Courier New" w:eastAsia="Courier New" w:hAnsi="Courier New"/>
          <w:sz w:val="14"/>
          <w:szCs w:val="14"/>
          <w:color w:val="auto"/>
        </w:rPr>
        <w:t>Changes in Securities</w:t>
      </w:r>
    </w:p>
    <w:p>
      <w:pPr>
        <w:spacing w:after="0" w:line="173"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During the three months ended July 31, 2000, 70,000 options from the 1997 Stock Option Plan and 731,500 non-plan options were granted at exercise prices ranging from $8.25 to $10.875.</w:t>
      </w:r>
    </w:p>
    <w:p>
      <w:pPr>
        <w:spacing w:after="0" w:line="174"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In July 2000, the Company issued to Finova a warrant to purchase 451,747 shares of the Company stock at an exercise price of $11.875 in connection with the loan.</w:t>
      </w:r>
    </w:p>
    <w:p>
      <w:pPr>
        <w:spacing w:after="0" w:line="174" w:lineRule="exact"/>
        <w:rPr>
          <w:sz w:val="20"/>
          <w:szCs w:val="20"/>
          <w:color w:val="auto"/>
        </w:rPr>
      </w:pPr>
    </w:p>
    <w:p>
      <w:pPr>
        <w:jc w:val="both"/>
        <w:ind w:right="3239"/>
        <w:spacing w:after="0" w:line="235" w:lineRule="auto"/>
        <w:rPr>
          <w:sz w:val="20"/>
          <w:szCs w:val="20"/>
          <w:color w:val="auto"/>
        </w:rPr>
      </w:pPr>
      <w:r>
        <w:rPr>
          <w:rFonts w:ascii="Courier New" w:cs="Courier New" w:eastAsia="Courier New" w:hAnsi="Courier New"/>
          <w:sz w:val="15"/>
          <w:szCs w:val="15"/>
          <w:color w:val="auto"/>
        </w:rPr>
        <w:t>In July 2000, the Company issued 1,415,000 shares of Common Stock to a limited number of institutional investors in consideration of $11,174,149, which was net of $1,345,926 in commissions.</w:t>
      </w:r>
    </w:p>
    <w:p>
      <w:pPr>
        <w:spacing w:after="0" w:line="174" w:lineRule="exact"/>
        <w:rPr>
          <w:sz w:val="20"/>
          <w:szCs w:val="20"/>
          <w:color w:val="auto"/>
        </w:rPr>
      </w:pPr>
    </w:p>
    <w:p>
      <w:pPr>
        <w:jc w:val="both"/>
        <w:ind w:right="3239"/>
        <w:spacing w:after="0" w:line="261" w:lineRule="auto"/>
        <w:rPr>
          <w:sz w:val="20"/>
          <w:szCs w:val="20"/>
          <w:color w:val="auto"/>
        </w:rPr>
      </w:pPr>
      <w:r>
        <w:rPr>
          <w:rFonts w:ascii="Courier New" w:cs="Courier New" w:eastAsia="Courier New" w:hAnsi="Courier New"/>
          <w:sz w:val="14"/>
          <w:szCs w:val="14"/>
          <w:color w:val="auto"/>
        </w:rPr>
        <w:t>In connection with the above securities issuances, the Company relied on Section 4(2) and Regulation D promulgated under the Securities Act of 1933, as amended.</w:t>
      </w:r>
    </w:p>
    <w:p>
      <w:pPr>
        <w:spacing w:after="0" w:line="153" w:lineRule="exact"/>
        <w:rPr>
          <w:sz w:val="20"/>
          <w:szCs w:val="20"/>
          <w:color w:val="auto"/>
        </w:rPr>
      </w:pPr>
    </w:p>
    <w:p>
      <w:pPr>
        <w:spacing w:after="0"/>
        <w:tabs>
          <w:tab w:leader="none" w:pos="780" w:val="left"/>
        </w:tabs>
        <w:rPr>
          <w:sz w:val="20"/>
          <w:szCs w:val="20"/>
          <w:color w:val="auto"/>
        </w:rPr>
      </w:pPr>
      <w:r>
        <w:rPr>
          <w:rFonts w:ascii="Courier New" w:cs="Courier New" w:eastAsia="Courier New" w:hAnsi="Courier New"/>
          <w:sz w:val="15"/>
          <w:szCs w:val="15"/>
          <w:color w:val="auto"/>
        </w:rPr>
        <w:t>Item 6.</w:t>
      </w:r>
      <w:r>
        <w:rPr>
          <w:sz w:val="20"/>
          <w:szCs w:val="20"/>
          <w:color w:val="auto"/>
        </w:rPr>
        <w:tab/>
      </w:r>
      <w:r>
        <w:rPr>
          <w:rFonts w:ascii="Courier New" w:cs="Courier New" w:eastAsia="Courier New" w:hAnsi="Courier New"/>
          <w:sz w:val="14"/>
          <w:szCs w:val="14"/>
          <w:color w:val="auto"/>
        </w:rPr>
        <w:t>Exhibits and Reports on Form 8-K</w:t>
      </w:r>
    </w:p>
    <w:p>
      <w:pPr>
        <w:spacing w:after="0" w:line="166" w:lineRule="exact"/>
        <w:rPr>
          <w:sz w:val="20"/>
          <w:szCs w:val="20"/>
          <w:color w:val="auto"/>
        </w:rPr>
      </w:pPr>
    </w:p>
    <w:p>
      <w:pPr>
        <w:ind w:left="800" w:hanging="790"/>
        <w:spacing w:after="0"/>
        <w:tabs>
          <w:tab w:leader="none" w:pos="800" w:val="left"/>
        </w:tabs>
        <w:numPr>
          <w:ilvl w:val="0"/>
          <w:numId w:val="5"/>
        </w:numPr>
        <w:rPr>
          <w:rFonts w:ascii="Courier New" w:cs="Courier New" w:eastAsia="Courier New" w:hAnsi="Courier New"/>
          <w:sz w:val="15"/>
          <w:szCs w:val="15"/>
          <w:color w:val="auto"/>
        </w:rPr>
      </w:pPr>
      <w:r>
        <w:rPr>
          <w:rFonts w:ascii="Courier New" w:cs="Courier New" w:eastAsia="Courier New" w:hAnsi="Courier New"/>
          <w:sz w:val="15"/>
          <w:szCs w:val="15"/>
          <w:color w:val="auto"/>
        </w:rPr>
        <w:t>Exhibit</w:t>
      </w:r>
    </w:p>
    <w:p>
      <w:pPr>
        <w:ind w:left="800"/>
        <w:spacing w:after="0" w:line="237" w:lineRule="auto"/>
        <w:rPr>
          <w:rFonts w:ascii="Courier New" w:cs="Courier New" w:eastAsia="Courier New" w:hAnsi="Courier New"/>
          <w:sz w:val="15"/>
          <w:szCs w:val="15"/>
          <w:color w:val="auto"/>
        </w:rPr>
      </w:pPr>
      <w:r>
        <w:rPr>
          <w:rFonts w:ascii="Courier New" w:cs="Courier New" w:eastAsia="Courier New" w:hAnsi="Courier New"/>
          <w:sz w:val="15"/>
          <w:szCs w:val="15"/>
          <w:color w:val="auto"/>
        </w:rPr>
        <w:t>Exhibit 27 - Financial Data Schedule (SEC use Only)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17</w:t>
      </w:r>
    </w:p>
    <w:p>
      <w:pPr>
        <w:sectPr>
          <w:pgSz w:w="11900" w:h="16838" w:orient="portrait"/>
          <w:cols w:equalWidth="0" w:num="1">
            <w:col w:w="10239"/>
          </w:cols>
          <w:pgMar w:left="220" w:top="953" w:right="1440" w:bottom="1440" w:gutter="0" w:footer="0" w:header="0"/>
        </w:sectPr>
      </w:pPr>
    </w:p>
    <w:bookmarkStart w:id="21" w:name="page22"/>
    <w:bookmarkEnd w:id="21"/>
    <w:p>
      <w:pPr>
        <w:spacing w:after="0"/>
        <w:rPr>
          <w:sz w:val="20"/>
          <w:szCs w:val="20"/>
          <w:color w:val="auto"/>
        </w:rPr>
      </w:pPr>
      <w:r>
        <w:rPr>
          <w:rFonts w:ascii="Courier New" w:cs="Courier New" w:eastAsia="Courier New" w:hAnsi="Courier New"/>
          <w:sz w:val="15"/>
          <w:szCs w:val="15"/>
          <w:color w:val="auto"/>
        </w:rPr>
        <w:t>SIGNATURES</w:t>
      </w:r>
    </w:p>
    <w:p>
      <w:pPr>
        <w:spacing w:after="0" w:line="173" w:lineRule="exact"/>
        <w:rPr>
          <w:sz w:val="20"/>
          <w:szCs w:val="20"/>
          <w:color w:val="auto"/>
        </w:rPr>
      </w:pPr>
    </w:p>
    <w:p>
      <w:pPr>
        <w:jc w:val="both"/>
        <w:ind w:right="3239"/>
        <w:spacing w:after="0" w:line="258" w:lineRule="auto"/>
        <w:rPr>
          <w:sz w:val="20"/>
          <w:szCs w:val="20"/>
          <w:color w:val="auto"/>
        </w:rPr>
      </w:pPr>
      <w:r>
        <w:rPr>
          <w:rFonts w:ascii="Courier New" w:cs="Courier New" w:eastAsia="Courier New" w:hAnsi="Courier New"/>
          <w:sz w:val="14"/>
          <w:szCs w:val="14"/>
          <w:color w:val="auto"/>
        </w:rPr>
        <w:t>Pursuant to the requirements of Section 13 or 15(d) of the Securities Exchange Act of 1934, Take-Two Interactive Software, Inc. has duly caused this report to be signed on its behalf by the undersigned thereunto duly authorized.</w:t>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Take-Two Interactive Software, Inc.</w:t>
      </w:r>
    </w:p>
    <w:p>
      <w:pPr>
        <w:sectPr>
          <w:pgSz w:w="11900" w:h="16838" w:orient="portrait"/>
          <w:cols w:equalWidth="0" w:num="1">
            <w:col w:w="10239"/>
          </w:cols>
          <w:pgMar w:left="220" w:top="953" w:right="1440" w:bottom="1440" w:gutter="0" w:footer="0" w:header="0"/>
        </w:sectPr>
      </w:pPr>
    </w:p>
    <w:p>
      <w:pPr>
        <w:spacing w:after="0" w:line="33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By: /s/ Ryan A. Brant</w:t>
      </w:r>
    </w:p>
    <w:p>
      <w:pPr>
        <w:ind w:left="360"/>
        <w:spacing w:after="0" w:line="237" w:lineRule="auto"/>
        <w:rPr>
          <w:sz w:val="20"/>
          <w:szCs w:val="20"/>
          <w:color w:val="auto"/>
        </w:rPr>
      </w:pPr>
      <w:r>
        <w:rPr>
          <w:rFonts w:ascii="Courier New" w:cs="Courier New" w:eastAsia="Courier New" w:hAnsi="Courier New"/>
          <w:sz w:val="15"/>
          <w:szCs w:val="15"/>
          <w:color w:val="auto"/>
        </w:rPr>
        <w:t>------------------</w:t>
      </w:r>
    </w:p>
    <w:p>
      <w:pPr>
        <w:ind w:left="800"/>
        <w:spacing w:after="0" w:line="238" w:lineRule="auto"/>
        <w:rPr>
          <w:sz w:val="20"/>
          <w:szCs w:val="20"/>
          <w:color w:val="auto"/>
        </w:rPr>
      </w:pPr>
      <w:r>
        <w:rPr>
          <w:rFonts w:ascii="Courier New" w:cs="Courier New" w:eastAsia="Courier New" w:hAnsi="Courier New"/>
          <w:sz w:val="15"/>
          <w:szCs w:val="15"/>
          <w:color w:val="auto"/>
        </w:rPr>
        <w:t>Ryan A. Brant</w:t>
      </w:r>
    </w:p>
    <w:p>
      <w:pPr>
        <w:spacing w:after="0" w:line="5" w:lineRule="exact"/>
        <w:rPr>
          <w:sz w:val="20"/>
          <w:szCs w:val="20"/>
          <w:color w:val="auto"/>
        </w:rPr>
      </w:pPr>
    </w:p>
    <w:p>
      <w:pPr>
        <w:ind w:left="800"/>
        <w:spacing w:after="0"/>
        <w:rPr>
          <w:sz w:val="20"/>
          <w:szCs w:val="20"/>
          <w:color w:val="auto"/>
        </w:rPr>
      </w:pPr>
      <w:r>
        <w:rPr>
          <w:rFonts w:ascii="Courier New" w:cs="Courier New" w:eastAsia="Courier New" w:hAnsi="Courier New"/>
          <w:sz w:val="14"/>
          <w:szCs w:val="14"/>
          <w:color w:val="auto"/>
        </w:rPr>
        <w:t>Chief Executive Officer</w:t>
      </w:r>
    </w:p>
    <w:p>
      <w:pPr>
        <w:spacing w:after="0" w:line="20" w:lineRule="exact"/>
        <w:rPr>
          <w:sz w:val="20"/>
          <w:szCs w:val="20"/>
          <w:color w:val="auto"/>
        </w:rPr>
      </w:pPr>
      <w:r>
        <w:rPr>
          <w:sz w:val="20"/>
          <w:szCs w:val="20"/>
          <w:color w:val="auto"/>
        </w:rPr>
        <w:br w:type="column"/>
      </w:r>
    </w:p>
    <w:p>
      <w:pPr>
        <w:spacing w:after="0" w:line="321"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Dated: September 14, 2000</w:t>
      </w:r>
    </w:p>
    <w:p>
      <w:pPr>
        <w:spacing w:after="0" w:line="704" w:lineRule="exact"/>
        <w:rPr>
          <w:sz w:val="20"/>
          <w:szCs w:val="20"/>
          <w:color w:val="auto"/>
        </w:rPr>
      </w:pPr>
    </w:p>
    <w:p>
      <w:pPr>
        <w:sectPr>
          <w:pgSz w:w="11900" w:h="16838" w:orient="portrait"/>
          <w:cols w:equalWidth="0" w:num="2">
            <w:col w:w="4020" w:space="720"/>
            <w:col w:w="5499"/>
          </w:cols>
          <w:pgMar w:left="220" w:top="953" w:right="1440" w:bottom="1440" w:gutter="0" w:footer="0" w:header="0"/>
          <w:type w:val="continuous"/>
        </w:sectPr>
      </w:pP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By: /s/ Chip David</w:t>
      </w:r>
    </w:p>
    <w:p>
      <w:pPr>
        <w:ind w:left="360"/>
        <w:spacing w:after="0" w:line="237" w:lineRule="auto"/>
        <w:rPr>
          <w:sz w:val="20"/>
          <w:szCs w:val="20"/>
          <w:color w:val="auto"/>
        </w:rPr>
      </w:pPr>
      <w:r>
        <w:rPr>
          <w:rFonts w:ascii="Courier New" w:cs="Courier New" w:eastAsia="Courier New" w:hAnsi="Courier New"/>
          <w:sz w:val="15"/>
          <w:szCs w:val="15"/>
          <w:color w:val="auto"/>
        </w:rPr>
        <w:t>--------------</w:t>
      </w:r>
    </w:p>
    <w:p>
      <w:pPr>
        <w:ind w:left="800"/>
        <w:spacing w:after="0" w:line="238" w:lineRule="auto"/>
        <w:rPr>
          <w:sz w:val="20"/>
          <w:szCs w:val="20"/>
          <w:color w:val="auto"/>
        </w:rPr>
      </w:pPr>
      <w:r>
        <w:rPr>
          <w:rFonts w:ascii="Courier New" w:cs="Courier New" w:eastAsia="Courier New" w:hAnsi="Courier New"/>
          <w:sz w:val="15"/>
          <w:szCs w:val="15"/>
          <w:color w:val="auto"/>
        </w:rPr>
        <w:t>Chip David</w:t>
      </w:r>
    </w:p>
    <w:p>
      <w:pPr>
        <w:spacing w:after="0" w:line="5" w:lineRule="exact"/>
        <w:rPr>
          <w:sz w:val="20"/>
          <w:szCs w:val="20"/>
          <w:color w:val="auto"/>
        </w:rPr>
      </w:pPr>
    </w:p>
    <w:p>
      <w:pPr>
        <w:ind w:left="800"/>
        <w:spacing w:after="0"/>
        <w:rPr>
          <w:sz w:val="20"/>
          <w:szCs w:val="20"/>
          <w:color w:val="auto"/>
        </w:rPr>
      </w:pPr>
      <w:r>
        <w:rPr>
          <w:rFonts w:ascii="Courier New" w:cs="Courier New" w:eastAsia="Courier New" w:hAnsi="Courier New"/>
          <w:sz w:val="14"/>
          <w:szCs w:val="14"/>
          <w:color w:val="auto"/>
        </w:rPr>
        <w:t>Chief Financial Officer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Dated: September 14, 2000</w:t>
      </w:r>
    </w:p>
    <w:p>
      <w:pPr>
        <w:spacing w:after="0" w:line="704" w:lineRule="exact"/>
        <w:rPr>
          <w:sz w:val="20"/>
          <w:szCs w:val="20"/>
          <w:color w:val="auto"/>
        </w:rPr>
      </w:pPr>
    </w:p>
    <w:p>
      <w:pPr>
        <w:sectPr>
          <w:pgSz w:w="11900" w:h="16838" w:orient="portrait"/>
          <w:cols w:equalWidth="0" w:num="2">
            <w:col w:w="4020" w:space="720"/>
            <w:col w:w="5499"/>
          </w:cols>
          <w:pgMar w:left="220" w:top="953"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3420"/>
        <w:spacing w:after="0"/>
        <w:rPr>
          <w:sz w:val="20"/>
          <w:szCs w:val="20"/>
          <w:color w:val="auto"/>
        </w:rPr>
      </w:pPr>
      <w:r>
        <w:rPr>
          <w:rFonts w:ascii="Courier New" w:cs="Courier New" w:eastAsia="Courier New" w:hAnsi="Courier New"/>
          <w:sz w:val="15"/>
          <w:szCs w:val="15"/>
          <w:color w:val="auto"/>
        </w:rPr>
        <w:t>18</w:t>
      </w:r>
    </w:p>
    <w:p>
      <w:pPr>
        <w:sectPr>
          <w:pgSz w:w="11900" w:h="16838" w:orient="portrait"/>
          <w:cols w:equalWidth="0" w:num="1">
            <w:col w:w="10239"/>
          </w:cols>
          <w:pgMar w:left="220" w:top="953" w:right="1440" w:bottom="1440" w:gutter="0" w:footer="0" w:header="0"/>
          <w:type w:val="continuous"/>
        </w:sectPr>
      </w:pPr>
    </w:p>
    <w:bookmarkStart w:id="22" w:name="page23"/>
    <w:bookmarkEnd w:id="22"/>
    <w:p>
      <w:pPr>
        <w:ind w:left="1800"/>
        <w:spacing w:after="0"/>
        <w:rPr>
          <w:sz w:val="20"/>
          <w:szCs w:val="20"/>
          <w:color w:val="auto"/>
        </w:rPr>
      </w:pPr>
      <w:r>
        <w:rPr>
          <w:rFonts w:ascii="Courier New" w:cs="Courier New" w:eastAsia="Courier New" w:hAnsi="Courier New"/>
          <w:sz w:val="15"/>
          <w:szCs w:val="15"/>
          <w:color w:val="auto"/>
        </w:rPr>
        <w:t>5</w:t>
      </w:r>
    </w:p>
    <w:p>
      <w:pPr>
        <w:spacing w:after="0" w:line="173" w:lineRule="exact"/>
        <w:rPr>
          <w:sz w:val="20"/>
          <w:szCs w:val="20"/>
          <w:color w:val="auto"/>
        </w:rPr>
      </w:pPr>
    </w:p>
    <w:p>
      <w:pPr>
        <w:jc w:val="both"/>
        <w:ind w:right="3219"/>
        <w:spacing w:after="0" w:line="235" w:lineRule="auto"/>
        <w:rPr>
          <w:sz w:val="20"/>
          <w:szCs w:val="20"/>
          <w:color w:val="auto"/>
        </w:rPr>
      </w:pPr>
      <w:r>
        <w:rPr>
          <w:rFonts w:ascii="Courier New" w:cs="Courier New" w:eastAsia="Courier New" w:hAnsi="Courier New"/>
          <w:sz w:val="15"/>
          <w:szCs w:val="15"/>
          <w:color w:val="auto"/>
        </w:rPr>
        <w:t>THE SCHEDULE CONTAINS SUMMARY FINANCIAL INFORMATION EXTRACTED FROM THE COMPANY'S FINANCIAL STATEMENT INCLUDED IN THIS QUARTERLY REPORT ON FORM 10-Q, AND IS QUALIFIED IN ITS ENTIRETY BY REFERENCE TO SUCH FINANCIAL STATEMENTS.</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1640"/>
        <w:spacing w:after="0"/>
        <w:rPr>
          <w:sz w:val="20"/>
          <w:szCs w:val="20"/>
          <w:color w:val="auto"/>
        </w:rPr>
      </w:pPr>
      <w:r>
        <w:rPr>
          <w:rFonts w:ascii="Courier New" w:cs="Courier New" w:eastAsia="Courier New" w:hAnsi="Courier New"/>
          <w:sz w:val="15"/>
          <w:szCs w:val="15"/>
          <w:color w:val="auto"/>
        </w:rPr>
        <w:t>9-MOS</w:t>
      </w:r>
    </w:p>
    <w:p>
      <w:pPr>
        <w:ind w:left="2680"/>
        <w:spacing w:after="0" w:line="237" w:lineRule="auto"/>
        <w:rPr>
          <w:sz w:val="20"/>
          <w:szCs w:val="20"/>
          <w:color w:val="auto"/>
        </w:rPr>
      </w:pPr>
      <w:r>
        <w:rPr>
          <w:rFonts w:ascii="Courier New" w:cs="Courier New" w:eastAsia="Courier New" w:hAnsi="Courier New"/>
          <w:sz w:val="15"/>
          <w:szCs w:val="15"/>
          <w:color w:val="auto"/>
        </w:rPr>
        <w:t>Oct-31-2000</w:t>
      </w:r>
    </w:p>
    <w:p>
      <w:pPr>
        <w:ind w:left="3120"/>
        <w:spacing w:after="0" w:line="238" w:lineRule="auto"/>
        <w:rPr>
          <w:sz w:val="20"/>
          <w:szCs w:val="20"/>
          <w:color w:val="auto"/>
        </w:rPr>
      </w:pPr>
      <w:r>
        <w:rPr>
          <w:rFonts w:ascii="Courier New" w:cs="Courier New" w:eastAsia="Courier New" w:hAnsi="Courier New"/>
          <w:sz w:val="15"/>
          <w:szCs w:val="15"/>
          <w:color w:val="auto"/>
        </w:rPr>
        <w:t>Jul-31-2000</w:t>
      </w:r>
    </w:p>
    <w:p>
      <w:pPr>
        <w:ind w:left="3820"/>
        <w:spacing w:after="0" w:line="237" w:lineRule="auto"/>
        <w:rPr>
          <w:sz w:val="20"/>
          <w:szCs w:val="20"/>
          <w:color w:val="auto"/>
        </w:rPr>
      </w:pPr>
      <w:r>
        <w:rPr>
          <w:rFonts w:ascii="Courier New" w:cs="Courier New" w:eastAsia="Courier New" w:hAnsi="Courier New"/>
          <w:sz w:val="15"/>
          <w:szCs w:val="15"/>
          <w:color w:val="auto"/>
        </w:rPr>
        <w:t>2,631,068</w:t>
      </w:r>
    </w:p>
    <w:p>
      <w:pPr>
        <w:ind w:left="3300"/>
        <w:spacing w:after="0" w:line="238" w:lineRule="auto"/>
        <w:rPr>
          <w:sz w:val="20"/>
          <w:szCs w:val="20"/>
          <w:color w:val="auto"/>
        </w:rPr>
      </w:pPr>
      <w:r>
        <w:rPr>
          <w:rFonts w:ascii="Courier New" w:cs="Courier New" w:eastAsia="Courier New" w:hAnsi="Courier New"/>
          <w:sz w:val="15"/>
          <w:szCs w:val="15"/>
          <w:color w:val="auto"/>
        </w:rPr>
        <w:t>3,559,399</w:t>
      </w:r>
    </w:p>
    <w:p>
      <w:pPr>
        <w:ind w:left="3120"/>
        <w:spacing w:after="0" w:line="237" w:lineRule="auto"/>
        <w:rPr>
          <w:sz w:val="20"/>
          <w:szCs w:val="20"/>
          <w:color w:val="auto"/>
        </w:rPr>
      </w:pPr>
      <w:r>
        <w:rPr>
          <w:rFonts w:ascii="Courier New" w:cs="Courier New" w:eastAsia="Courier New" w:hAnsi="Courier New"/>
          <w:sz w:val="15"/>
          <w:szCs w:val="15"/>
          <w:color w:val="auto"/>
        </w:rPr>
        <w:t>90,634,488</w:t>
      </w:r>
    </w:p>
    <w:p>
      <w:pPr>
        <w:ind w:left="3200"/>
        <w:spacing w:after="0" w:line="238" w:lineRule="auto"/>
        <w:rPr>
          <w:sz w:val="20"/>
          <w:szCs w:val="20"/>
          <w:color w:val="auto"/>
        </w:rPr>
      </w:pPr>
      <w:r>
        <w:rPr>
          <w:rFonts w:ascii="Courier New" w:cs="Courier New" w:eastAsia="Courier New" w:hAnsi="Courier New"/>
          <w:sz w:val="15"/>
          <w:szCs w:val="15"/>
          <w:color w:val="auto"/>
        </w:rPr>
        <w:t>(5,461,396)</w:t>
      </w:r>
    </w:p>
    <w:p>
      <w:pPr>
        <w:ind w:left="3300"/>
        <w:spacing w:after="0" w:line="237" w:lineRule="auto"/>
        <w:rPr>
          <w:sz w:val="20"/>
          <w:szCs w:val="20"/>
          <w:color w:val="auto"/>
        </w:rPr>
      </w:pPr>
      <w:r>
        <w:rPr>
          <w:rFonts w:ascii="Courier New" w:cs="Courier New" w:eastAsia="Courier New" w:hAnsi="Courier New"/>
          <w:sz w:val="15"/>
          <w:szCs w:val="15"/>
          <w:color w:val="auto"/>
        </w:rPr>
        <w:t>41,214,022</w:t>
      </w:r>
    </w:p>
    <w:p>
      <w:pPr>
        <w:ind w:left="2760"/>
        <w:spacing w:after="0" w:line="238" w:lineRule="auto"/>
        <w:rPr>
          <w:sz w:val="20"/>
          <w:szCs w:val="20"/>
          <w:color w:val="auto"/>
        </w:rPr>
      </w:pPr>
      <w:r>
        <w:rPr>
          <w:rFonts w:ascii="Courier New" w:cs="Courier New" w:eastAsia="Courier New" w:hAnsi="Courier New"/>
          <w:sz w:val="15"/>
          <w:szCs w:val="15"/>
          <w:color w:val="auto"/>
        </w:rPr>
        <w:t>164,962,997</w:t>
      </w:r>
    </w:p>
    <w:p>
      <w:pPr>
        <w:ind w:left="3820"/>
        <w:spacing w:after="0" w:line="238" w:lineRule="auto"/>
        <w:rPr>
          <w:sz w:val="20"/>
          <w:szCs w:val="20"/>
          <w:color w:val="auto"/>
        </w:rPr>
      </w:pPr>
      <w:r>
        <w:rPr>
          <w:rFonts w:ascii="Courier New" w:cs="Courier New" w:eastAsia="Courier New" w:hAnsi="Courier New"/>
          <w:sz w:val="15"/>
          <w:szCs w:val="15"/>
          <w:color w:val="auto"/>
        </w:rPr>
        <w:t>9,560,394</w:t>
      </w:r>
    </w:p>
    <w:p>
      <w:pPr>
        <w:ind w:left="3040"/>
        <w:spacing w:after="0" w:line="237" w:lineRule="auto"/>
        <w:rPr>
          <w:sz w:val="20"/>
          <w:szCs w:val="20"/>
          <w:color w:val="auto"/>
        </w:rPr>
      </w:pPr>
      <w:r>
        <w:rPr>
          <w:rFonts w:ascii="Courier New" w:cs="Courier New" w:eastAsia="Courier New" w:hAnsi="Courier New"/>
          <w:sz w:val="15"/>
          <w:szCs w:val="15"/>
          <w:color w:val="auto"/>
        </w:rPr>
        <w:t>(3,330,134)</w:t>
      </w:r>
    </w:p>
    <w:p>
      <w:pPr>
        <w:ind w:left="2940"/>
        <w:spacing w:after="0" w:line="238" w:lineRule="auto"/>
        <w:rPr>
          <w:sz w:val="20"/>
          <w:szCs w:val="20"/>
          <w:color w:val="auto"/>
        </w:rPr>
      </w:pPr>
      <w:r>
        <w:rPr>
          <w:rFonts w:ascii="Courier New" w:cs="Courier New" w:eastAsia="Courier New" w:hAnsi="Courier New"/>
          <w:sz w:val="15"/>
          <w:szCs w:val="15"/>
          <w:color w:val="auto"/>
        </w:rPr>
        <w:t>299,368,847</w:t>
      </w:r>
    </w:p>
    <w:p>
      <w:pPr>
        <w:ind w:left="2340"/>
        <w:spacing w:after="0" w:line="237" w:lineRule="auto"/>
        <w:rPr>
          <w:sz w:val="20"/>
          <w:szCs w:val="20"/>
          <w:color w:val="auto"/>
        </w:rPr>
      </w:pPr>
      <w:r>
        <w:rPr>
          <w:rFonts w:ascii="Courier New" w:cs="Courier New" w:eastAsia="Courier New" w:hAnsi="Courier New"/>
          <w:sz w:val="15"/>
          <w:szCs w:val="15"/>
          <w:color w:val="auto"/>
        </w:rPr>
        <w:t>101,473,031</w:t>
      </w:r>
    </w:p>
    <w:p>
      <w:pPr>
        <w:ind w:left="4440"/>
        <w:spacing w:after="0" w:line="238" w:lineRule="auto"/>
        <w:rPr>
          <w:sz w:val="20"/>
          <w:szCs w:val="20"/>
          <w:color w:val="auto"/>
        </w:rPr>
      </w:pPr>
      <w:r>
        <w:rPr>
          <w:rFonts w:ascii="Courier New" w:cs="Courier New" w:eastAsia="Courier New" w:hAnsi="Courier New"/>
          <w:sz w:val="15"/>
          <w:szCs w:val="15"/>
          <w:color w:val="auto"/>
        </w:rPr>
        <w:t>0</w:t>
      </w:r>
    </w:p>
    <w:p>
      <w:pPr>
        <w:ind w:left="3200"/>
        <w:spacing w:after="0" w:line="237" w:lineRule="auto"/>
        <w:rPr>
          <w:sz w:val="20"/>
          <w:szCs w:val="20"/>
          <w:color w:val="auto"/>
        </w:rPr>
      </w:pPr>
      <w:r>
        <w:rPr>
          <w:rFonts w:ascii="Courier New" w:cs="Courier New" w:eastAsia="Courier New" w:hAnsi="Courier New"/>
          <w:sz w:val="15"/>
          <w:szCs w:val="15"/>
          <w:color w:val="auto"/>
        </w:rPr>
        <w:t>0</w:t>
      </w:r>
    </w:p>
    <w:p>
      <w:pPr>
        <w:ind w:left="4080"/>
        <w:spacing w:after="0" w:line="238" w:lineRule="auto"/>
        <w:rPr>
          <w:sz w:val="20"/>
          <w:szCs w:val="20"/>
          <w:color w:val="auto"/>
        </w:rPr>
      </w:pPr>
      <w:r>
        <w:rPr>
          <w:rFonts w:ascii="Courier New" w:cs="Courier New" w:eastAsia="Courier New" w:hAnsi="Courier New"/>
          <w:sz w:val="15"/>
          <w:szCs w:val="15"/>
          <w:color w:val="auto"/>
        </w:rPr>
        <w:t>0</w:t>
      </w:r>
    </w:p>
    <w:p>
      <w:pPr>
        <w:ind w:left="3820"/>
        <w:spacing w:after="0" w:line="238" w:lineRule="auto"/>
        <w:rPr>
          <w:sz w:val="20"/>
          <w:szCs w:val="20"/>
          <w:color w:val="auto"/>
        </w:rPr>
      </w:pPr>
      <w:r>
        <w:rPr>
          <w:rFonts w:ascii="Courier New" w:cs="Courier New" w:eastAsia="Courier New" w:hAnsi="Courier New"/>
          <w:sz w:val="15"/>
          <w:szCs w:val="15"/>
          <w:color w:val="auto"/>
        </w:rPr>
        <w:t>309,581</w:t>
      </w:r>
    </w:p>
    <w:p>
      <w:pPr>
        <w:ind w:left="3300"/>
        <w:spacing w:after="0" w:line="237" w:lineRule="auto"/>
        <w:rPr>
          <w:sz w:val="20"/>
          <w:szCs w:val="20"/>
          <w:color w:val="auto"/>
        </w:rPr>
      </w:pPr>
      <w:r>
        <w:rPr>
          <w:rFonts w:ascii="Courier New" w:cs="Courier New" w:eastAsia="Courier New" w:hAnsi="Courier New"/>
          <w:sz w:val="15"/>
          <w:szCs w:val="15"/>
          <w:color w:val="auto"/>
        </w:rPr>
        <w:t>181,745,139</w:t>
      </w:r>
    </w:p>
    <w:p>
      <w:pPr>
        <w:ind w:left="1720"/>
        <w:spacing w:after="0" w:line="238" w:lineRule="auto"/>
        <w:rPr>
          <w:sz w:val="20"/>
          <w:szCs w:val="20"/>
          <w:color w:val="auto"/>
        </w:rPr>
      </w:pPr>
      <w:r>
        <w:rPr>
          <w:rFonts w:ascii="Courier New" w:cs="Courier New" w:eastAsia="Courier New" w:hAnsi="Courier New"/>
          <w:sz w:val="15"/>
          <w:szCs w:val="15"/>
          <w:color w:val="auto"/>
        </w:rPr>
        <w:t>299,368,847</w:t>
      </w:r>
    </w:p>
    <w:p>
      <w:pPr>
        <w:ind w:left="3560"/>
        <w:spacing w:after="0" w:line="237" w:lineRule="auto"/>
        <w:rPr>
          <w:sz w:val="20"/>
          <w:szCs w:val="20"/>
          <w:color w:val="auto"/>
        </w:rPr>
      </w:pPr>
      <w:r>
        <w:rPr>
          <w:rFonts w:ascii="Courier New" w:cs="Courier New" w:eastAsia="Courier New" w:hAnsi="Courier New"/>
          <w:sz w:val="15"/>
          <w:szCs w:val="15"/>
          <w:color w:val="auto"/>
        </w:rPr>
        <w:t>264,523,385</w:t>
      </w:r>
    </w:p>
    <w:p>
      <w:pPr>
        <w:ind w:left="2760"/>
        <w:spacing w:after="0" w:line="238" w:lineRule="auto"/>
        <w:rPr>
          <w:sz w:val="20"/>
          <w:szCs w:val="20"/>
          <w:color w:val="auto"/>
        </w:rPr>
      </w:pPr>
      <w:r>
        <w:rPr>
          <w:rFonts w:ascii="Courier New" w:cs="Courier New" w:eastAsia="Courier New" w:hAnsi="Courier New"/>
          <w:sz w:val="15"/>
          <w:szCs w:val="15"/>
          <w:color w:val="auto"/>
        </w:rPr>
        <w:t>264,523,385</w:t>
      </w:r>
    </w:p>
    <w:p>
      <w:pPr>
        <w:ind w:left="3740"/>
        <w:spacing w:after="0" w:line="237" w:lineRule="auto"/>
        <w:rPr>
          <w:sz w:val="20"/>
          <w:szCs w:val="20"/>
          <w:color w:val="auto"/>
        </w:rPr>
      </w:pPr>
      <w:r>
        <w:rPr>
          <w:rFonts w:ascii="Courier New" w:cs="Courier New" w:eastAsia="Courier New" w:hAnsi="Courier New"/>
          <w:sz w:val="15"/>
          <w:szCs w:val="15"/>
          <w:color w:val="auto"/>
        </w:rPr>
        <w:t>168,280,154</w:t>
      </w:r>
    </w:p>
    <w:p>
      <w:pPr>
        <w:ind w:left="3040"/>
        <w:spacing w:after="0" w:line="238" w:lineRule="auto"/>
        <w:rPr>
          <w:sz w:val="20"/>
          <w:szCs w:val="20"/>
          <w:color w:val="auto"/>
        </w:rPr>
      </w:pPr>
      <w:r>
        <w:rPr>
          <w:rFonts w:ascii="Courier New" w:cs="Courier New" w:eastAsia="Courier New" w:hAnsi="Courier New"/>
          <w:sz w:val="15"/>
          <w:szCs w:val="15"/>
          <w:color w:val="auto"/>
        </w:rPr>
        <w:t>168,280,154</w:t>
      </w:r>
    </w:p>
    <w:p>
      <w:pPr>
        <w:ind w:left="2860"/>
        <w:spacing w:after="0" w:line="238" w:lineRule="auto"/>
        <w:rPr>
          <w:sz w:val="20"/>
          <w:szCs w:val="20"/>
          <w:color w:val="auto"/>
        </w:rPr>
      </w:pPr>
      <w:r>
        <w:rPr>
          <w:rFonts w:ascii="Courier New" w:cs="Courier New" w:eastAsia="Courier New" w:hAnsi="Courier New"/>
          <w:sz w:val="15"/>
          <w:szCs w:val="15"/>
          <w:color w:val="auto"/>
        </w:rPr>
        <w:t>12,044,086</w:t>
      </w:r>
    </w:p>
    <w:p>
      <w:pPr>
        <w:ind w:left="3640"/>
        <w:spacing w:after="0" w:line="237" w:lineRule="auto"/>
        <w:rPr>
          <w:sz w:val="20"/>
          <w:szCs w:val="20"/>
          <w:color w:val="auto"/>
        </w:rPr>
      </w:pPr>
      <w:r>
        <w:rPr>
          <w:rFonts w:ascii="Courier New" w:cs="Courier New" w:eastAsia="Courier New" w:hAnsi="Courier New"/>
          <w:sz w:val="15"/>
          <w:szCs w:val="15"/>
          <w:color w:val="auto"/>
        </w:rPr>
        <w:t>0</w:t>
      </w:r>
    </w:p>
    <w:p>
      <w:pPr>
        <w:ind w:left="2760"/>
        <w:spacing w:after="0" w:line="238" w:lineRule="auto"/>
        <w:rPr>
          <w:sz w:val="20"/>
          <w:szCs w:val="20"/>
          <w:color w:val="auto"/>
        </w:rPr>
      </w:pPr>
      <w:r>
        <w:rPr>
          <w:rFonts w:ascii="Courier New" w:cs="Courier New" w:eastAsia="Courier New" w:hAnsi="Courier New"/>
          <w:sz w:val="15"/>
          <w:szCs w:val="15"/>
          <w:color w:val="auto"/>
        </w:rPr>
        <w:t>4,516,708</w:t>
      </w:r>
    </w:p>
    <w:p>
      <w:pPr>
        <w:ind w:left="2940"/>
        <w:spacing w:after="0" w:line="237" w:lineRule="auto"/>
        <w:rPr>
          <w:sz w:val="20"/>
          <w:szCs w:val="20"/>
          <w:color w:val="auto"/>
        </w:rPr>
      </w:pPr>
      <w:r>
        <w:rPr>
          <w:rFonts w:ascii="Courier New" w:cs="Courier New" w:eastAsia="Courier New" w:hAnsi="Courier New"/>
          <w:sz w:val="15"/>
          <w:szCs w:val="15"/>
          <w:color w:val="auto"/>
        </w:rPr>
        <w:t>17,847,861</w:t>
      </w:r>
    </w:p>
    <w:p>
      <w:pPr>
        <w:ind w:left="3300"/>
        <w:spacing w:after="0" w:line="238" w:lineRule="auto"/>
        <w:rPr>
          <w:sz w:val="20"/>
          <w:szCs w:val="20"/>
          <w:color w:val="auto"/>
        </w:rPr>
      </w:pPr>
      <w:r>
        <w:rPr>
          <w:rFonts w:ascii="Courier New" w:cs="Courier New" w:eastAsia="Courier New" w:hAnsi="Courier New"/>
          <w:sz w:val="15"/>
          <w:szCs w:val="15"/>
          <w:color w:val="auto"/>
        </w:rPr>
        <w:t>6,258,022</w:t>
      </w:r>
    </w:p>
    <w:p>
      <w:pPr>
        <w:ind w:left="3380"/>
        <w:spacing w:after="0" w:line="237" w:lineRule="auto"/>
        <w:rPr>
          <w:sz w:val="20"/>
          <w:szCs w:val="20"/>
          <w:color w:val="auto"/>
        </w:rPr>
      </w:pPr>
      <w:r>
        <w:rPr>
          <w:rFonts w:ascii="Courier New" w:cs="Courier New" w:eastAsia="Courier New" w:hAnsi="Courier New"/>
          <w:sz w:val="15"/>
          <w:szCs w:val="15"/>
          <w:color w:val="auto"/>
        </w:rPr>
        <w:t>0</w:t>
      </w:r>
    </w:p>
    <w:p>
      <w:pPr>
        <w:ind w:left="3820"/>
        <w:spacing w:after="0" w:line="238" w:lineRule="auto"/>
        <w:rPr>
          <w:sz w:val="20"/>
          <w:szCs w:val="20"/>
          <w:color w:val="auto"/>
        </w:rPr>
      </w:pPr>
      <w:r>
        <w:rPr>
          <w:rFonts w:ascii="Courier New" w:cs="Courier New" w:eastAsia="Courier New" w:hAnsi="Courier New"/>
          <w:sz w:val="15"/>
          <w:szCs w:val="15"/>
          <w:color w:val="auto"/>
        </w:rPr>
        <w:t>0</w:t>
      </w:r>
    </w:p>
    <w:p>
      <w:pPr>
        <w:ind w:left="3740"/>
        <w:spacing w:after="0" w:line="238" w:lineRule="auto"/>
        <w:rPr>
          <w:sz w:val="20"/>
          <w:szCs w:val="20"/>
          <w:color w:val="auto"/>
        </w:rPr>
      </w:pPr>
      <w:r>
        <w:rPr>
          <w:rFonts w:ascii="Courier New" w:cs="Courier New" w:eastAsia="Courier New" w:hAnsi="Courier New"/>
          <w:sz w:val="15"/>
          <w:szCs w:val="15"/>
          <w:color w:val="auto"/>
        </w:rPr>
        <w:t>0</w:t>
      </w:r>
    </w:p>
    <w:p>
      <w:pPr>
        <w:ind w:left="4260"/>
        <w:spacing w:after="0" w:line="237" w:lineRule="auto"/>
        <w:rPr>
          <w:sz w:val="20"/>
          <w:szCs w:val="20"/>
          <w:color w:val="auto"/>
        </w:rPr>
      </w:pPr>
      <w:r>
        <w:rPr>
          <w:rFonts w:ascii="Courier New" w:cs="Courier New" w:eastAsia="Courier New" w:hAnsi="Courier New"/>
          <w:sz w:val="15"/>
          <w:szCs w:val="15"/>
          <w:color w:val="auto"/>
        </w:rPr>
        <w:t>0</w:t>
      </w:r>
    </w:p>
    <w:p>
      <w:pPr>
        <w:ind w:left="3200"/>
        <w:spacing w:after="0" w:line="238" w:lineRule="auto"/>
        <w:rPr>
          <w:sz w:val="20"/>
          <w:szCs w:val="20"/>
          <w:color w:val="auto"/>
        </w:rPr>
      </w:pPr>
      <w:r>
        <w:rPr>
          <w:rFonts w:ascii="Courier New" w:cs="Courier New" w:eastAsia="Courier New" w:hAnsi="Courier New"/>
          <w:sz w:val="15"/>
          <w:szCs w:val="15"/>
          <w:color w:val="auto"/>
        </w:rPr>
        <w:t>11,589,839</w:t>
      </w:r>
    </w:p>
    <w:p>
      <w:pPr>
        <w:ind w:left="3820"/>
        <w:spacing w:after="0" w:line="237" w:lineRule="auto"/>
        <w:rPr>
          <w:sz w:val="20"/>
          <w:szCs w:val="20"/>
          <w:color w:val="auto"/>
        </w:rPr>
      </w:pPr>
      <w:r>
        <w:rPr>
          <w:rFonts w:ascii="Courier New" w:cs="Courier New" w:eastAsia="Courier New" w:hAnsi="Courier New"/>
          <w:sz w:val="15"/>
          <w:szCs w:val="15"/>
          <w:color w:val="auto"/>
        </w:rPr>
        <w:t>0.45</w:t>
      </w:r>
    </w:p>
    <w:p>
      <w:pPr>
        <w:ind w:left="3640"/>
        <w:spacing w:after="0" w:line="238" w:lineRule="auto"/>
        <w:rPr>
          <w:sz w:val="20"/>
          <w:szCs w:val="20"/>
          <w:color w:val="auto"/>
        </w:rPr>
      </w:pPr>
      <w:r>
        <w:rPr>
          <w:rFonts w:ascii="Courier New" w:cs="Courier New" w:eastAsia="Courier New" w:hAnsi="Courier New"/>
          <w:sz w:val="15"/>
          <w:szCs w:val="15"/>
          <w:color w:val="auto"/>
        </w:rPr>
        <w:t>0.43</w:t>
      </w:r>
    </w:p>
    <w:sectPr>
      <w:pgSz w:w="11900" w:h="16838" w:orient="portrait"/>
      <w:cols w:equalWidth="0" w:num="1">
        <w:col w:w="10199"/>
      </w:cols>
      <w:pgMar w:left="260" w:top="114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lowerRoman"/>
      <w:start w:val="10"/>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1."/>
      <w:numFmt w:val="decimal"/>
      <w:start w:val="2"/>
    </w:lvl>
  </w:abstractNum>
  <w:abstractNum w:abstractNumId="3">
    <w:nsid w:val="238E1F29"/>
    <w:multiLevelType w:val="hybridMultilevel"/>
    <w:lvl w:ilvl="0">
      <w:lvlJc w:val="left"/>
      <w:lvlText w:val="%1."/>
      <w:numFmt w:val="decimal"/>
      <w:start w:val="7"/>
    </w:lvl>
  </w:abstractNum>
  <w:abstractNum w:abstractNumId="4">
    <w:nsid w:val="46E87CCD"/>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2019-12-14T04:57:31Z</dcterms:created>
  <dcterms:modified xsi:type="dcterms:W3CDTF">2019-12-14T04:57:31Z</dcterms:modified>
</cp:coreProperties>
</file>