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691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691755"/>
                    </a:xfrm>
                    <a:prstGeom prst="rect">
                      <a:avLst/>
                    </a:prstGeom>
                    <a:noFill/>
                  </pic:spPr>
                </pic:pic>
              </a:graphicData>
            </a:graphic>
          </wp:anchor>
        </w:drawing>
      </w:r>
    </w:p>
    <w:p>
      <w:pPr>
        <w:spacing w:after="0" w:line="38" w:lineRule="exact"/>
        <w:rPr>
          <w:sz w:val="24"/>
          <w:szCs w:val="24"/>
          <w:color w:val="auto"/>
        </w:rPr>
      </w:pPr>
    </w:p>
    <w:p>
      <w:pPr>
        <w:sectPr>
          <w:pgSz w:w="11900" w:h="16853"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20" w:type="dxa"/>
            <w:vAlign w:val="bottom"/>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Slatoff Karl</w:t>
              </w:r>
            </w:hyperlink>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2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1060" w:type="dxa"/>
            <w:vAlign w:val="bottom"/>
            <w:tcBorders>
              <w:top w:val="single" w:sz="8" w:color="EEEEEE"/>
            </w:tcBorders>
          </w:tcPr>
          <w:p>
            <w:pPr>
              <w:spacing w:after="0"/>
              <w:rPr>
                <w:sz w:val="10"/>
                <w:szCs w:val="10"/>
                <w:color w:val="auto"/>
              </w:rPr>
            </w:pPr>
          </w:p>
        </w:tc>
        <w:tc>
          <w:tcPr>
            <w:tcW w:w="14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20" w:type="dxa"/>
            <w:vAlign w:val="bottom"/>
            <w:gridSpan w:val="2"/>
            <w:vMerge w:val="restart"/>
          </w:tcPr>
          <w:p>
            <w:pPr>
              <w:spacing w:after="0" w:line="102" w:lineRule="exact"/>
              <w:rPr>
                <w:sz w:val="20"/>
                <w:szCs w:val="20"/>
                <w:color w:val="auto"/>
              </w:rPr>
            </w:pPr>
            <w:r>
              <w:rPr>
                <w:rFonts w:ascii="Arial" w:cs="Arial" w:eastAsia="Arial" w:hAnsi="Arial"/>
                <w:sz w:val="11"/>
                <w:szCs w:val="11"/>
                <w:color w:val="auto"/>
              </w:rPr>
              <w:t>(Last)</w:t>
            </w:r>
          </w:p>
        </w:tc>
        <w:tc>
          <w:tcPr>
            <w:tcW w:w="1060" w:type="dxa"/>
            <w:vAlign w:val="bottom"/>
            <w:vMerge w:val="restart"/>
          </w:tcPr>
          <w:p>
            <w:pPr>
              <w:ind w:left="100"/>
              <w:spacing w:after="0" w:line="102" w:lineRule="exact"/>
              <w:rPr>
                <w:sz w:val="20"/>
                <w:szCs w:val="20"/>
                <w:color w:val="auto"/>
              </w:rPr>
            </w:pPr>
            <w:r>
              <w:rPr>
                <w:rFonts w:ascii="Arial" w:cs="Arial" w:eastAsia="Arial" w:hAnsi="Arial"/>
                <w:sz w:val="11"/>
                <w:szCs w:val="11"/>
                <w:color w:val="auto"/>
              </w:rPr>
              <w:t>(First)</w:t>
            </w:r>
          </w:p>
        </w:tc>
        <w:tc>
          <w:tcPr>
            <w:tcW w:w="1460" w:type="dxa"/>
            <w:vAlign w:val="bottom"/>
            <w:vMerge w:val="restart"/>
          </w:tcPr>
          <w:p>
            <w:pPr>
              <w:ind w:left="26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7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04/13/2021</w:t>
            </w: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gridSpan w:val="2"/>
            <w:vMerge w:val="restart"/>
          </w:tcPr>
          <w:p>
            <w:pPr>
              <w:spacing w:after="0"/>
              <w:rPr>
                <w:sz w:val="20"/>
                <w:szCs w:val="20"/>
                <w:color w:val="auto"/>
              </w:rPr>
            </w:pPr>
            <w:r>
              <w:rPr>
                <w:rFonts w:ascii="Arial" w:cs="Arial" w:eastAsia="Arial" w:hAnsi="Arial"/>
                <w:sz w:val="17"/>
                <w:szCs w:val="17"/>
                <w:color w:val="0000FF"/>
              </w:rPr>
              <w:t>INC.</w:t>
            </w: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Arial" w:cs="Arial" w:eastAsia="Arial" w:hAnsi="Arial"/>
                <w:sz w:val="17"/>
                <w:szCs w:val="17"/>
                <w:color w:val="0000FF"/>
              </w:rPr>
              <w:t>110 WEST 44TH STREET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3" w:orient="portrait"/>
          <w:cols w:equalWidth="0" w:num="1">
            <w:col w:w="11080"/>
          </w:cols>
          <w:pgMar w:left="460" w:top="225" w:right="359" w:bottom="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53" w:orient="portrait"/>
          <w:cols w:equalWidth="0" w:num="2">
            <w:col w:w="7213" w:space="720"/>
            <w:col w:w="3147"/>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60" w:type="dxa"/>
            <w:vAlign w:val="bottom"/>
            <w:gridSpan w:val="4"/>
          </w:tcPr>
          <w:p>
            <w:pPr>
              <w:jc w:val="center"/>
              <w:ind w:right="116"/>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5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3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Of (D) (Instr. 3, 4 and 5)</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jc w:val="center"/>
              <w:ind w:left="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5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4"/>
              </w:rPr>
              <w:t>8)</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1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6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500" w:type="dxa"/>
            <w:vAlign w:val="bottom"/>
          </w:tcPr>
          <w:p>
            <w:pPr>
              <w:spacing w:after="0"/>
              <w:rPr>
                <w:sz w:val="18"/>
                <w:szCs w:val="18"/>
                <w:color w:val="auto"/>
              </w:rPr>
            </w:pPr>
          </w:p>
        </w:tc>
        <w:tc>
          <w:tcPr>
            <w:tcW w:w="1220" w:type="dxa"/>
            <w:vAlign w:val="bottom"/>
            <w:gridSpan w:val="2"/>
          </w:tcPr>
          <w:p>
            <w:pPr>
              <w:jc w:val="center"/>
              <w:ind w:left="41"/>
              <w:spacing w:after="0"/>
              <w:rPr>
                <w:sz w:val="20"/>
                <w:szCs w:val="20"/>
                <w:color w:val="auto"/>
              </w:rPr>
            </w:pPr>
            <w:r>
              <w:rPr>
                <w:rFonts w:ascii="Arial" w:cs="Arial" w:eastAsia="Arial" w:hAnsi="Arial"/>
                <w:sz w:val="17"/>
                <w:szCs w:val="17"/>
                <w:color w:val="0000FF"/>
                <w:w w:val="91"/>
              </w:rPr>
              <w:t>04/13/2021</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center"/>
              <w:ind w:right="158"/>
              <w:spacing w:after="0"/>
              <w:rPr>
                <w:sz w:val="20"/>
                <w:szCs w:val="20"/>
                <w:color w:val="auto"/>
              </w:rPr>
            </w:pPr>
            <w:r>
              <w:rPr>
                <w:rFonts w:ascii="Arial" w:cs="Arial" w:eastAsia="Arial" w:hAnsi="Arial"/>
                <w:sz w:val="13"/>
                <w:szCs w:val="13"/>
                <w:color w:val="0000FF"/>
              </w:rPr>
              <w:t>A</w:t>
            </w: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8"/>
              </w:rPr>
              <w:t>175,001</w:t>
            </w:r>
            <w:r>
              <w:rPr>
                <w:rFonts w:ascii="Arial" w:cs="Arial" w:eastAsia="Arial" w:hAnsi="Arial"/>
                <w:sz w:val="22"/>
                <w:szCs w:val="22"/>
                <w:color w:val="008000"/>
                <w:w w:val="88"/>
                <w:vertAlign w:val="superscript"/>
              </w:rPr>
              <w:t>(2)</w:t>
            </w:r>
          </w:p>
        </w:tc>
        <w:tc>
          <w:tcPr>
            <w:tcW w:w="460" w:type="dxa"/>
            <w:vAlign w:val="bottom"/>
          </w:tcPr>
          <w:p>
            <w:pPr>
              <w:jc w:val="center"/>
              <w:spacing w:after="0"/>
              <w:rPr>
                <w:sz w:val="20"/>
                <w:szCs w:val="20"/>
                <w:color w:val="auto"/>
              </w:rPr>
            </w:pPr>
            <w:r>
              <w:rPr>
                <w:rFonts w:ascii="Arial" w:cs="Arial" w:eastAsia="Arial" w:hAnsi="Arial"/>
                <w:sz w:val="17"/>
                <w:szCs w:val="17"/>
                <w:color w:val="0000FF"/>
              </w:rPr>
              <w:t>A</w:t>
            </w:r>
          </w:p>
        </w:tc>
        <w:tc>
          <w:tcPr>
            <w:tcW w:w="340" w:type="dxa"/>
            <w:vAlign w:val="bottom"/>
          </w:tcPr>
          <w:p>
            <w:pPr>
              <w:spacing w:after="0"/>
              <w:rPr>
                <w:sz w:val="18"/>
                <w:szCs w:val="18"/>
                <w:color w:val="auto"/>
              </w:rPr>
            </w:pPr>
          </w:p>
        </w:tc>
        <w:tc>
          <w:tcPr>
            <w:tcW w:w="680" w:type="dxa"/>
            <w:vAlign w:val="bottom"/>
          </w:tcPr>
          <w:p>
            <w:pPr>
              <w:jc w:val="center"/>
              <w:ind w:right="31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20" w:type="dxa"/>
            <w:vAlign w:val="bottom"/>
            <w:gridSpan w:val="2"/>
          </w:tcPr>
          <w:p>
            <w:pPr>
              <w:jc w:val="center"/>
              <w:ind w:left="51"/>
              <w:spacing w:after="0" w:line="213" w:lineRule="exact"/>
              <w:rPr>
                <w:sz w:val="20"/>
                <w:szCs w:val="20"/>
                <w:color w:val="auto"/>
              </w:rPr>
            </w:pPr>
            <w:r>
              <w:rPr>
                <w:rFonts w:ascii="Arial" w:cs="Arial" w:eastAsia="Arial" w:hAnsi="Arial"/>
                <w:sz w:val="17"/>
                <w:szCs w:val="17"/>
                <w:color w:val="0000FF"/>
                <w:w w:val="84"/>
              </w:rPr>
              <w:t>762,868</w:t>
            </w:r>
            <w:r>
              <w:rPr>
                <w:rFonts w:ascii="Arial" w:cs="Arial" w:eastAsia="Arial" w:hAnsi="Arial"/>
                <w:sz w:val="22"/>
                <w:szCs w:val="22"/>
                <w:color w:val="008000"/>
                <w:w w:val="84"/>
                <w:vertAlign w:val="superscript"/>
              </w:rPr>
              <w:t>(2)(3)</w:t>
            </w:r>
          </w:p>
        </w:tc>
        <w:tc>
          <w:tcPr>
            <w:tcW w:w="120" w:type="dxa"/>
            <w:vAlign w:val="bottom"/>
          </w:tcPr>
          <w:p>
            <w:pPr>
              <w:spacing w:after="0"/>
              <w:rPr>
                <w:sz w:val="18"/>
                <w:szCs w:val="18"/>
                <w:color w:val="auto"/>
              </w:rPr>
            </w:pPr>
          </w:p>
        </w:tc>
        <w:tc>
          <w:tcPr>
            <w:tcW w:w="820" w:type="dxa"/>
            <w:vAlign w:val="bottom"/>
          </w:tcPr>
          <w:p>
            <w:pPr>
              <w:ind w:left="400"/>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1220" w:type="dxa"/>
            <w:vAlign w:val="bottom"/>
            <w:gridSpan w:val="2"/>
          </w:tcPr>
          <w:p>
            <w:pPr>
              <w:jc w:val="center"/>
              <w:ind w:left="41"/>
              <w:spacing w:after="0"/>
              <w:rPr>
                <w:sz w:val="20"/>
                <w:szCs w:val="20"/>
                <w:color w:val="auto"/>
              </w:rPr>
            </w:pPr>
            <w:r>
              <w:rPr>
                <w:rFonts w:ascii="Arial" w:cs="Arial" w:eastAsia="Arial" w:hAnsi="Arial"/>
                <w:sz w:val="17"/>
                <w:szCs w:val="17"/>
                <w:color w:val="0000FF"/>
                <w:w w:val="91"/>
              </w:rPr>
              <w:t>04/13/2021</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center"/>
              <w:ind w:right="138"/>
              <w:spacing w:after="0"/>
              <w:rPr>
                <w:sz w:val="20"/>
                <w:szCs w:val="20"/>
                <w:color w:val="auto"/>
              </w:rPr>
            </w:pPr>
            <w:r>
              <w:rPr>
                <w:rFonts w:ascii="Arial" w:cs="Arial" w:eastAsia="Arial" w:hAnsi="Arial"/>
                <w:sz w:val="13"/>
                <w:szCs w:val="13"/>
                <w:color w:val="0000FF"/>
                <w:w w:val="91"/>
              </w:rPr>
              <w:t>S</w:t>
            </w: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119,781</w:t>
            </w:r>
            <w:r>
              <w:rPr>
                <w:rFonts w:ascii="Arial" w:cs="Arial" w:eastAsia="Arial" w:hAnsi="Arial"/>
                <w:sz w:val="22"/>
                <w:szCs w:val="22"/>
                <w:color w:val="008000"/>
                <w:w w:val="84"/>
                <w:vertAlign w:val="superscript"/>
              </w:rPr>
              <w:t>(4)(5)</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182.381</w:t>
            </w:r>
            <w:r>
              <w:rPr>
                <w:rFonts w:ascii="Arial" w:cs="Arial" w:eastAsia="Arial" w:hAnsi="Arial"/>
                <w:sz w:val="22"/>
                <w:szCs w:val="22"/>
                <w:color w:val="008000"/>
                <w:w w:val="90"/>
                <w:vertAlign w:val="superscript"/>
              </w:rPr>
              <w:t>(6)</w:t>
            </w:r>
          </w:p>
        </w:tc>
        <w:tc>
          <w:tcPr>
            <w:tcW w:w="1020" w:type="dxa"/>
            <w:vAlign w:val="bottom"/>
            <w:gridSpan w:val="2"/>
          </w:tcPr>
          <w:p>
            <w:pPr>
              <w:jc w:val="center"/>
              <w:ind w:left="51"/>
              <w:spacing w:after="0" w:line="213" w:lineRule="exact"/>
              <w:rPr>
                <w:sz w:val="20"/>
                <w:szCs w:val="20"/>
                <w:color w:val="auto"/>
              </w:rPr>
            </w:pPr>
            <w:r>
              <w:rPr>
                <w:rFonts w:ascii="Arial" w:cs="Arial" w:eastAsia="Arial" w:hAnsi="Arial"/>
                <w:sz w:val="17"/>
                <w:szCs w:val="17"/>
                <w:color w:val="0000FF"/>
                <w:w w:val="84"/>
              </w:rPr>
              <w:t>643,087</w:t>
            </w:r>
            <w:r>
              <w:rPr>
                <w:rFonts w:ascii="Arial" w:cs="Arial" w:eastAsia="Arial" w:hAnsi="Arial"/>
                <w:sz w:val="22"/>
                <w:szCs w:val="22"/>
                <w:color w:val="008000"/>
                <w:w w:val="84"/>
                <w:vertAlign w:val="superscript"/>
              </w:rPr>
              <w:t>(5)(7)</w:t>
            </w:r>
          </w:p>
        </w:tc>
        <w:tc>
          <w:tcPr>
            <w:tcW w:w="120" w:type="dxa"/>
            <w:vAlign w:val="bottom"/>
          </w:tcPr>
          <w:p>
            <w:pPr>
              <w:spacing w:after="0"/>
              <w:rPr>
                <w:sz w:val="18"/>
                <w:szCs w:val="18"/>
                <w:color w:val="auto"/>
              </w:rPr>
            </w:pPr>
          </w:p>
        </w:tc>
        <w:tc>
          <w:tcPr>
            <w:tcW w:w="820" w:type="dxa"/>
            <w:vAlign w:val="bottom"/>
          </w:tcPr>
          <w:p>
            <w:pPr>
              <w:ind w:left="400"/>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(5)(7)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1220" w:type="dxa"/>
            <w:vAlign w:val="bottom"/>
            <w:gridSpan w:val="2"/>
          </w:tcPr>
          <w:p>
            <w:pPr>
              <w:jc w:val="center"/>
              <w:ind w:left="41"/>
              <w:spacing w:after="0"/>
              <w:rPr>
                <w:sz w:val="20"/>
                <w:szCs w:val="20"/>
                <w:color w:val="auto"/>
              </w:rPr>
            </w:pPr>
            <w:r>
              <w:rPr>
                <w:rFonts w:ascii="Arial" w:cs="Arial" w:eastAsia="Arial" w:hAnsi="Arial"/>
                <w:sz w:val="17"/>
                <w:szCs w:val="17"/>
                <w:color w:val="0000FF"/>
                <w:w w:val="91"/>
              </w:rPr>
              <w:t>04/13/2021</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center"/>
              <w:ind w:right="138"/>
              <w:spacing w:after="0"/>
              <w:rPr>
                <w:sz w:val="20"/>
                <w:szCs w:val="20"/>
                <w:color w:val="auto"/>
              </w:rPr>
            </w:pPr>
            <w:r>
              <w:rPr>
                <w:rFonts w:ascii="Arial" w:cs="Arial" w:eastAsia="Arial" w:hAnsi="Arial"/>
                <w:sz w:val="13"/>
                <w:szCs w:val="13"/>
                <w:color w:val="0000FF"/>
                <w:w w:val="91"/>
              </w:rPr>
              <w:t>S</w:t>
            </w: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105,822</w:t>
            </w:r>
            <w:r>
              <w:rPr>
                <w:rFonts w:ascii="Arial" w:cs="Arial" w:eastAsia="Arial" w:hAnsi="Arial"/>
                <w:sz w:val="22"/>
                <w:szCs w:val="22"/>
                <w:color w:val="008000"/>
                <w:w w:val="84"/>
                <w:vertAlign w:val="superscript"/>
              </w:rPr>
              <w:t>(4)(5)</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182.9198</w:t>
            </w:r>
            <w:r>
              <w:rPr>
                <w:rFonts w:ascii="Arial" w:cs="Arial" w:eastAsia="Arial" w:hAnsi="Arial"/>
                <w:sz w:val="22"/>
                <w:szCs w:val="22"/>
                <w:color w:val="008000"/>
                <w:w w:val="89"/>
                <w:vertAlign w:val="superscript"/>
              </w:rPr>
              <w:t>(8)</w:t>
            </w:r>
          </w:p>
        </w:tc>
        <w:tc>
          <w:tcPr>
            <w:tcW w:w="1020" w:type="dxa"/>
            <w:vAlign w:val="bottom"/>
            <w:gridSpan w:val="2"/>
          </w:tcPr>
          <w:p>
            <w:pPr>
              <w:jc w:val="center"/>
              <w:ind w:left="51"/>
              <w:spacing w:after="0" w:line="213" w:lineRule="exact"/>
              <w:rPr>
                <w:sz w:val="20"/>
                <w:szCs w:val="20"/>
                <w:color w:val="auto"/>
              </w:rPr>
            </w:pPr>
            <w:r>
              <w:rPr>
                <w:rFonts w:ascii="Arial" w:cs="Arial" w:eastAsia="Arial" w:hAnsi="Arial"/>
                <w:sz w:val="17"/>
                <w:szCs w:val="17"/>
                <w:color w:val="0000FF"/>
                <w:w w:val="84"/>
              </w:rPr>
              <w:t>537,265</w:t>
            </w:r>
            <w:r>
              <w:rPr>
                <w:rFonts w:ascii="Arial" w:cs="Arial" w:eastAsia="Arial" w:hAnsi="Arial"/>
                <w:sz w:val="22"/>
                <w:szCs w:val="22"/>
                <w:color w:val="008000"/>
                <w:w w:val="84"/>
                <w:vertAlign w:val="superscript"/>
              </w:rPr>
              <w:t>(5)(9)</w:t>
            </w:r>
          </w:p>
        </w:tc>
        <w:tc>
          <w:tcPr>
            <w:tcW w:w="120" w:type="dxa"/>
            <w:vAlign w:val="bottom"/>
          </w:tcPr>
          <w:p>
            <w:pPr>
              <w:spacing w:after="0"/>
              <w:rPr>
                <w:sz w:val="18"/>
                <w:szCs w:val="18"/>
                <w:color w:val="auto"/>
              </w:rPr>
            </w:pPr>
          </w:p>
        </w:tc>
        <w:tc>
          <w:tcPr>
            <w:tcW w:w="820" w:type="dxa"/>
            <w:vAlign w:val="bottom"/>
          </w:tcPr>
          <w:p>
            <w:pPr>
              <w:ind w:left="400"/>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(5)(9)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1220" w:type="dxa"/>
            <w:vAlign w:val="bottom"/>
            <w:gridSpan w:val="2"/>
          </w:tcPr>
          <w:p>
            <w:pPr>
              <w:jc w:val="center"/>
              <w:ind w:left="41"/>
              <w:spacing w:after="0"/>
              <w:rPr>
                <w:sz w:val="20"/>
                <w:szCs w:val="20"/>
                <w:color w:val="auto"/>
              </w:rPr>
            </w:pPr>
            <w:r>
              <w:rPr>
                <w:rFonts w:ascii="Arial" w:cs="Arial" w:eastAsia="Arial" w:hAnsi="Arial"/>
                <w:sz w:val="17"/>
                <w:szCs w:val="17"/>
                <w:color w:val="0000FF"/>
                <w:w w:val="91"/>
              </w:rPr>
              <w:t>04/13/2021</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center"/>
              <w:ind w:right="138"/>
              <w:spacing w:after="0"/>
              <w:rPr>
                <w:sz w:val="20"/>
                <w:szCs w:val="20"/>
                <w:color w:val="auto"/>
              </w:rPr>
            </w:pPr>
            <w:r>
              <w:rPr>
                <w:rFonts w:ascii="Arial" w:cs="Arial" w:eastAsia="Arial" w:hAnsi="Arial"/>
                <w:sz w:val="13"/>
                <w:szCs w:val="13"/>
                <w:color w:val="0000FF"/>
                <w:w w:val="91"/>
              </w:rPr>
              <w:t>S</w:t>
            </w: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36,517</w:t>
            </w:r>
            <w:r>
              <w:rPr>
                <w:rFonts w:ascii="Arial" w:cs="Arial" w:eastAsia="Arial" w:hAnsi="Arial"/>
                <w:sz w:val="10"/>
                <w:szCs w:val="10"/>
                <w:color w:val="008000"/>
              </w:rPr>
              <w:t>(4)(5)</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184.0589</w:t>
            </w:r>
            <w:r>
              <w:rPr>
                <w:rFonts w:ascii="Arial" w:cs="Arial" w:eastAsia="Arial" w:hAnsi="Arial"/>
                <w:sz w:val="22"/>
                <w:szCs w:val="22"/>
                <w:color w:val="008000"/>
                <w:w w:val="86"/>
                <w:vertAlign w:val="superscript"/>
              </w:rPr>
              <w:t>(10)</w:t>
            </w:r>
          </w:p>
        </w:tc>
        <w:tc>
          <w:tcPr>
            <w:tcW w:w="1020" w:type="dxa"/>
            <w:vAlign w:val="bottom"/>
            <w:gridSpan w:val="2"/>
          </w:tcPr>
          <w:p>
            <w:pPr>
              <w:jc w:val="center"/>
              <w:ind w:left="71"/>
              <w:spacing w:after="0" w:line="213" w:lineRule="exact"/>
              <w:rPr>
                <w:sz w:val="20"/>
                <w:szCs w:val="20"/>
                <w:color w:val="auto"/>
              </w:rPr>
            </w:pPr>
            <w:r>
              <w:rPr>
                <w:rFonts w:ascii="Arial" w:cs="Arial" w:eastAsia="Arial" w:hAnsi="Arial"/>
                <w:sz w:val="17"/>
                <w:szCs w:val="17"/>
                <w:color w:val="0000FF"/>
                <w:w w:val="83"/>
              </w:rPr>
              <w:t>500,748</w:t>
            </w:r>
            <w:r>
              <w:rPr>
                <w:rFonts w:ascii="Arial" w:cs="Arial" w:eastAsia="Arial" w:hAnsi="Arial"/>
                <w:sz w:val="22"/>
                <w:szCs w:val="22"/>
                <w:color w:val="008000"/>
                <w:w w:val="83"/>
                <w:vertAlign w:val="superscript"/>
              </w:rPr>
              <w:t>(5)(11)</w:t>
            </w:r>
          </w:p>
        </w:tc>
        <w:tc>
          <w:tcPr>
            <w:tcW w:w="120" w:type="dxa"/>
            <w:vAlign w:val="bottom"/>
          </w:tcPr>
          <w:p>
            <w:pPr>
              <w:spacing w:after="0"/>
              <w:rPr>
                <w:sz w:val="18"/>
                <w:szCs w:val="18"/>
                <w:color w:val="auto"/>
              </w:rPr>
            </w:pPr>
          </w:p>
        </w:tc>
        <w:tc>
          <w:tcPr>
            <w:tcW w:w="820" w:type="dxa"/>
            <w:vAlign w:val="bottom"/>
          </w:tcPr>
          <w:p>
            <w:pPr>
              <w:ind w:left="400"/>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(5)(11)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1220" w:type="dxa"/>
            <w:vAlign w:val="bottom"/>
            <w:gridSpan w:val="2"/>
          </w:tcPr>
          <w:p>
            <w:pPr>
              <w:jc w:val="center"/>
              <w:ind w:left="41"/>
              <w:spacing w:after="0"/>
              <w:rPr>
                <w:sz w:val="20"/>
                <w:szCs w:val="20"/>
                <w:color w:val="auto"/>
              </w:rPr>
            </w:pPr>
            <w:r>
              <w:rPr>
                <w:rFonts w:ascii="Arial" w:cs="Arial" w:eastAsia="Arial" w:hAnsi="Arial"/>
                <w:sz w:val="17"/>
                <w:szCs w:val="17"/>
                <w:color w:val="0000FF"/>
                <w:w w:val="91"/>
              </w:rPr>
              <w:t>04/13/2021</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center"/>
              <w:ind w:right="138"/>
              <w:spacing w:after="0"/>
              <w:rPr>
                <w:sz w:val="20"/>
                <w:szCs w:val="20"/>
                <w:color w:val="auto"/>
              </w:rPr>
            </w:pPr>
            <w:r>
              <w:rPr>
                <w:rFonts w:ascii="Arial" w:cs="Arial" w:eastAsia="Arial" w:hAnsi="Arial"/>
                <w:sz w:val="13"/>
                <w:szCs w:val="13"/>
                <w:color w:val="0000FF"/>
                <w:w w:val="91"/>
              </w:rPr>
              <w:t>S</w:t>
            </w: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8,864</w:t>
            </w:r>
            <w:r>
              <w:rPr>
                <w:rFonts w:ascii="Arial" w:cs="Arial" w:eastAsia="Arial" w:hAnsi="Arial"/>
                <w:sz w:val="10"/>
                <w:szCs w:val="10"/>
                <w:color w:val="008000"/>
              </w:rPr>
              <w:t>(4)(5)</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184.9868</w:t>
            </w:r>
            <w:r>
              <w:rPr>
                <w:rFonts w:ascii="Arial" w:cs="Arial" w:eastAsia="Arial" w:hAnsi="Arial"/>
                <w:sz w:val="22"/>
                <w:szCs w:val="22"/>
                <w:color w:val="008000"/>
                <w:w w:val="86"/>
                <w:vertAlign w:val="superscript"/>
              </w:rPr>
              <w:t>(12)</w:t>
            </w:r>
          </w:p>
        </w:tc>
        <w:tc>
          <w:tcPr>
            <w:tcW w:w="1020" w:type="dxa"/>
            <w:vAlign w:val="bottom"/>
            <w:gridSpan w:val="2"/>
          </w:tcPr>
          <w:p>
            <w:pPr>
              <w:jc w:val="center"/>
              <w:ind w:left="71"/>
              <w:spacing w:after="0" w:line="213" w:lineRule="exact"/>
              <w:rPr>
                <w:sz w:val="20"/>
                <w:szCs w:val="20"/>
                <w:color w:val="auto"/>
              </w:rPr>
            </w:pPr>
            <w:r>
              <w:rPr>
                <w:rFonts w:ascii="Arial" w:cs="Arial" w:eastAsia="Arial" w:hAnsi="Arial"/>
                <w:sz w:val="17"/>
                <w:szCs w:val="17"/>
                <w:color w:val="0000FF"/>
                <w:w w:val="83"/>
              </w:rPr>
              <w:t>491,884</w:t>
            </w:r>
            <w:r>
              <w:rPr>
                <w:rFonts w:ascii="Arial" w:cs="Arial" w:eastAsia="Arial" w:hAnsi="Arial"/>
                <w:sz w:val="22"/>
                <w:szCs w:val="22"/>
                <w:color w:val="008000"/>
                <w:w w:val="83"/>
                <w:vertAlign w:val="superscript"/>
              </w:rPr>
              <w:t>(5)(13)</w:t>
            </w:r>
          </w:p>
        </w:tc>
        <w:tc>
          <w:tcPr>
            <w:tcW w:w="120" w:type="dxa"/>
            <w:vAlign w:val="bottom"/>
          </w:tcPr>
          <w:p>
            <w:pPr>
              <w:spacing w:after="0"/>
              <w:rPr>
                <w:sz w:val="18"/>
                <w:szCs w:val="18"/>
                <w:color w:val="auto"/>
              </w:rPr>
            </w:pPr>
          </w:p>
        </w:tc>
        <w:tc>
          <w:tcPr>
            <w:tcW w:w="820" w:type="dxa"/>
            <w:vAlign w:val="bottom"/>
          </w:tcPr>
          <w:p>
            <w:pPr>
              <w:ind w:left="400"/>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(5)(13)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1220" w:type="dxa"/>
            <w:vAlign w:val="bottom"/>
            <w:gridSpan w:val="2"/>
          </w:tcPr>
          <w:p>
            <w:pPr>
              <w:jc w:val="center"/>
              <w:ind w:left="41"/>
              <w:spacing w:after="0"/>
              <w:rPr>
                <w:sz w:val="20"/>
                <w:szCs w:val="20"/>
                <w:color w:val="auto"/>
              </w:rPr>
            </w:pPr>
            <w:r>
              <w:rPr>
                <w:rFonts w:ascii="Arial" w:cs="Arial" w:eastAsia="Arial" w:hAnsi="Arial"/>
                <w:sz w:val="17"/>
                <w:szCs w:val="17"/>
                <w:color w:val="0000FF"/>
                <w:w w:val="91"/>
              </w:rPr>
              <w:t>04/13/2021</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gridSpan w:val="2"/>
          </w:tcPr>
          <w:p>
            <w:pPr>
              <w:jc w:val="center"/>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(14)</w:t>
            </w: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44,331</w:t>
            </w:r>
            <w:r>
              <w:rPr>
                <w:rFonts w:ascii="Arial" w:cs="Arial" w:eastAsia="Arial" w:hAnsi="Arial"/>
                <w:sz w:val="22"/>
                <w:szCs w:val="22"/>
                <w:color w:val="008000"/>
                <w:w w:val="84"/>
                <w:vertAlign w:val="superscript"/>
              </w:rPr>
              <w:t>(14)</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340" w:type="dxa"/>
            <w:vAlign w:val="bottom"/>
          </w:tcPr>
          <w:p>
            <w:pPr>
              <w:spacing w:after="0"/>
              <w:rPr>
                <w:sz w:val="18"/>
                <w:szCs w:val="18"/>
                <w:color w:val="auto"/>
              </w:rPr>
            </w:pPr>
          </w:p>
        </w:tc>
        <w:tc>
          <w:tcPr>
            <w:tcW w:w="680" w:type="dxa"/>
            <w:vAlign w:val="bottom"/>
          </w:tcPr>
          <w:p>
            <w:pPr>
              <w:jc w:val="center"/>
              <w:ind w:right="31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gridSpan w:val="3"/>
          </w:tcPr>
          <w:p>
            <w:pPr>
              <w:jc w:val="center"/>
              <w:spacing w:after="0" w:line="213" w:lineRule="exact"/>
              <w:rPr>
                <w:sz w:val="20"/>
                <w:szCs w:val="20"/>
                <w:color w:val="auto"/>
              </w:rPr>
            </w:pPr>
            <w:r>
              <w:rPr>
                <w:rFonts w:ascii="Arial" w:cs="Arial" w:eastAsia="Arial" w:hAnsi="Arial"/>
                <w:sz w:val="24"/>
                <w:szCs w:val="24"/>
                <w:color w:val="0000FF"/>
                <w:vertAlign w:val="subscript"/>
              </w:rPr>
              <w:t>447,553</w:t>
            </w:r>
            <w:r>
              <w:rPr>
                <w:rFonts w:ascii="Arial" w:cs="Arial" w:eastAsia="Arial" w:hAnsi="Arial"/>
                <w:sz w:val="10"/>
                <w:szCs w:val="10"/>
                <w:color w:val="008000"/>
              </w:rPr>
              <w:t>(14)(15)</w:t>
            </w:r>
          </w:p>
        </w:tc>
        <w:tc>
          <w:tcPr>
            <w:tcW w:w="820" w:type="dxa"/>
            <w:vAlign w:val="bottom"/>
          </w:tcPr>
          <w:p>
            <w:pPr>
              <w:ind w:left="400"/>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0000FF"/>
                <w:w w:val="96"/>
              </w:rPr>
              <w:t>Corporation</w:t>
            </w:r>
            <w:r>
              <w:rPr>
                <w:rFonts w:ascii="Arial" w:cs="Arial" w:eastAsia="Arial" w:hAnsi="Arial"/>
                <w:sz w:val="22"/>
                <w:szCs w:val="22"/>
                <w:color w:val="008000"/>
                <w:w w:val="96"/>
                <w:vertAlign w:val="superscript"/>
              </w:rPr>
              <w:t>(14)(15)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720" w:type="dxa"/>
            <w:vAlign w:val="bottom"/>
            <w:gridSpan w:val="14"/>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2380" w:type="dxa"/>
            <w:vAlign w:val="bottom"/>
            <w:gridSpan w:val="5"/>
          </w:tcPr>
          <w:p>
            <w:pPr>
              <w:ind w:left="120"/>
              <w:spacing w:after="0"/>
              <w:rPr>
                <w:sz w:val="20"/>
                <w:szCs w:val="20"/>
                <w:color w:val="auto"/>
              </w:rPr>
            </w:pPr>
            <w:r>
              <w:rPr>
                <w:rFonts w:ascii="Arial" w:cs="Arial" w:eastAsia="Arial" w:hAnsi="Arial"/>
                <w:sz w:val="12"/>
                <w:szCs w:val="12"/>
                <w:b w:val="1"/>
                <w:bCs w:val="1"/>
                <w:color w:val="auto"/>
              </w:rPr>
              <w:t>5. Number  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8"/>
              </w:rPr>
              <w:t>(Instr. 3, 4</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and 5)</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3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34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EXPLANATORY NOTE: This Form 4 primarily relates to the grant of restricted stock units to ZelnickMedia Corporation ("ZelnickMedia") on April 13, 2021 and the vesting of restricted stock units previously granted to ZelnickMedia in April 2019 and the sale of shares, including in order to satisfy the tax obligations arising from such vesting, pursuant to a previously established Rule 10b5-1 trading plan, as further described below.</w:t>
      </w:r>
    </w:p>
    <w:p>
      <w:pPr>
        <w:spacing w:after="0" w:line="25"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175,001 restricted units to ZelnickMedia pursuant to the Restricted Unit Agreement entered into by ZelnickMedia and the Company on April 13, 2021. Includes 50,807 time-based restricted units that are scheduled to vest on April 13, 2023 and 124,194 performance-based restricted units that are scheduled to vest on April 13, 2023. Further information regarding the Restricted Unit Agreement and the restricted units, including the vesting schedule, is available in the Company's Registration Statement on Form S-3 filed with the Commission on April 13, 2021.</w:t>
      </w:r>
    </w:p>
    <w:p>
      <w:pPr>
        <w:spacing w:after="0" w:line="8" w:lineRule="exact"/>
        <w:rPr>
          <w:rFonts w:ascii="Arial" w:cs="Arial" w:eastAsia="Arial" w:hAnsi="Arial"/>
          <w:sz w:val="12"/>
          <w:szCs w:val="12"/>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762,868 restricted units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prices.</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13, 2021, 315,315 restricted units previously granted to ZelnickMedia vested. Such restricted units were registered at the time of grant pursuant to a registration statement filed with the Commission which was automatically declared effective on April 15, 2019. The reported sale transactions were effected pursuant to a previously established Rule 10b5-1 trading plan, including to satisfy the tax obligations of the partners of ZelnickMedia upon the vesting of such restricted units.</w:t>
      </w:r>
    </w:p>
    <w:p>
      <w:pPr>
        <w:spacing w:after="0" w:line="2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$181.64 to $182.64, inclusive. Upon request, the Reporting Person undertakes to provide the full sale information regarding the number of shares sold at each price increment to the Commission, the issuer or any security holder of the issuer.</w:t>
      </w:r>
    </w:p>
    <w:p>
      <w:pPr>
        <w:sectPr>
          <w:pgSz w:w="11900" w:h="16853" w:orient="portrait"/>
          <w:cols w:equalWidth="0" w:num="1">
            <w:col w:w="11080"/>
          </w:cols>
          <w:pgMar w:left="460" w:top="225" w:right="359" w:bottom="0" w:gutter="0" w:footer="0" w:header="0"/>
          <w:type w:val="continuous"/>
        </w:sectPr>
      </w:pPr>
    </w:p>
    <w:bookmarkStart w:id="1" w:name="page2"/>
    <w:bookmarkEnd w:id="1"/>
    <w:p>
      <w:pPr>
        <w:ind w:right="8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447,553 restricted units and 195,534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14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$182.65 to $183.65,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14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447,553 restricted units and 89,712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$183.66 to $184.60,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80" w:firstLine="7"/>
        <w:spacing w:after="0" w:line="266"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447,553 restricted units and 53,195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$184.67 to $185.63,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447,553 restricted units and 44,331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6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April 13, 2021, 315,315 restricted units previously granted to ZelnickMedia vested. Following such vest, ZelnickMedia distributed a total of 44,331 shares received upon vesting to its employees, but none of which were distributed to Mr. Slatoff.</w:t>
      </w:r>
    </w:p>
    <w:p>
      <w:pPr>
        <w:spacing w:after="0" w:line="15" w:lineRule="exact"/>
        <w:rPr>
          <w:rFonts w:ascii="Arial" w:cs="Arial" w:eastAsia="Arial" w:hAnsi="Arial"/>
          <w:sz w:val="13"/>
          <w:szCs w:val="13"/>
          <w:color w:val="008000"/>
        </w:rPr>
      </w:pPr>
    </w:p>
    <w:p>
      <w:pPr>
        <w:ind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447,553 restricted units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Karl Slatoff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04/15/2021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781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2021-04-15T16:06:15Z</dcterms:created>
  <dcterms:modified xsi:type="dcterms:W3CDTF">2021-04-15T16:06:15Z</dcterms:modified>
</cp:coreProperties>
</file>