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1"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760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760970"/>
                    </a:xfrm>
                    <a:prstGeom prst="rect">
                      <a:avLst/>
                    </a:prstGeom>
                    <a:noFill/>
                  </pic:spPr>
                </pic:pic>
              </a:graphicData>
            </a:graphic>
          </wp:anchor>
        </w:drawing>
      </w:r>
    </w:p>
    <w:p>
      <w:pPr>
        <w:spacing w:after="0" w:line="32" w:lineRule="exact"/>
        <w:rPr>
          <w:sz w:val="24"/>
          <w:szCs w:val="24"/>
          <w:color w:val="auto"/>
        </w:rPr>
      </w:pPr>
    </w:p>
    <w:p>
      <w:pPr>
        <w:sectPr>
          <w:pgSz w:w="11900" w:h="16909"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60" w:type="dxa"/>
            <w:vAlign w:val="bottom"/>
            <w:gridSpan w:val="7"/>
          </w:tcPr>
          <w:p>
            <w:pPr>
              <w:spacing w:after="0"/>
              <w:rPr>
                <w:sz w:val="20"/>
                <w:szCs w:val="20"/>
                <w:color w:val="auto"/>
              </w:rPr>
            </w:pPr>
            <w:r>
              <w:rPr>
                <w:rFonts w:ascii="Arial" w:cs="Arial" w:eastAsia="Arial" w:hAnsi="Arial"/>
                <w:sz w:val="14"/>
                <w:szCs w:val="14"/>
                <w:color w:val="auto"/>
                <w:w w:val="96"/>
              </w:rPr>
              <w:t xml:space="preserve">2. Issuer Name </w:t>
            </w:r>
            <w:r>
              <w:rPr>
                <w:rFonts w:ascii="Arial" w:cs="Arial" w:eastAsia="Arial" w:hAnsi="Arial"/>
                <w:sz w:val="14"/>
                <w:szCs w:val="14"/>
                <w:b w:val="1"/>
                <w:bCs w:val="1"/>
                <w:color w:val="auto"/>
                <w:w w:val="96"/>
              </w:rPr>
              <w:t>and</w:t>
            </w:r>
            <w:r>
              <w:rPr>
                <w:rFonts w:ascii="Arial" w:cs="Arial" w:eastAsia="Arial" w:hAnsi="Arial"/>
                <w:sz w:val="14"/>
                <w:szCs w:val="14"/>
                <w:color w:val="auto"/>
                <w:w w:val="96"/>
              </w:rPr>
              <w:t xml:space="preserve"> Ticker or Trading Symbol</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10"/>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vMerge w:val="restart"/>
          </w:tcPr>
          <w:p>
            <w:pPr>
              <w:spacing w:after="0"/>
              <w:rPr>
                <w:rFonts w:ascii="Arial" w:cs="Arial" w:eastAsia="Arial" w:hAnsi="Arial"/>
                <w:sz w:val="22"/>
                <w:szCs w:val="22"/>
                <w:color w:val="0000EE"/>
                <w:w w:val="99"/>
              </w:rPr>
            </w:pPr>
            <w:hyperlink r:id="rId12">
              <w:r>
                <w:rPr>
                  <w:rFonts w:ascii="Arial" w:cs="Arial" w:eastAsia="Arial" w:hAnsi="Arial"/>
                  <w:sz w:val="22"/>
                  <w:szCs w:val="22"/>
                  <w:color w:val="0000EE"/>
                  <w:w w:val="99"/>
                </w:rPr>
                <w:t>Viera Paul E</w:t>
              </w:r>
            </w:hyperlink>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80" w:type="dxa"/>
            <w:vAlign w:val="bottom"/>
            <w:gridSpan w:val="12"/>
          </w:tcPr>
          <w:p>
            <w:pPr>
              <w:spacing w:after="0" w:line="175" w:lineRule="exact"/>
              <w:rPr>
                <w:rFonts w:ascii="Arial" w:cs="Arial" w:eastAsia="Arial" w:hAnsi="Arial"/>
                <w:sz w:val="19"/>
                <w:szCs w:val="19"/>
                <w:color w:val="0000EE"/>
              </w:rPr>
            </w:pPr>
            <w:hyperlink r:id="rId13">
              <w:r>
                <w:rPr>
                  <w:rFonts w:ascii="Arial" w:cs="Arial" w:eastAsia="Arial" w:hAnsi="Arial"/>
                  <w:sz w:val="19"/>
                  <w:szCs w:val="19"/>
                  <w:color w:val="0000EE"/>
                </w:rPr>
                <w:t>TAKE TWO INTERACTIVE SOFTWARE</w:t>
              </w:r>
            </w:hyperlink>
          </w:p>
        </w:tc>
        <w:tc>
          <w:tcPr>
            <w:tcW w:w="1480" w:type="dxa"/>
            <w:vAlign w:val="bottom"/>
            <w:gridSpan w:val="5"/>
          </w:tcPr>
          <w:p>
            <w:pPr>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tcBorders>
              <w:top w:val="single" w:sz="8" w:color="0000EE"/>
            </w:tcBorders>
            <w:gridSpan w:val="5"/>
            <w:vMerge w:val="restart"/>
          </w:tcPr>
          <w:p>
            <w:pPr>
              <w:spacing w:after="0" w:line="229"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TTWO</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0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gridSpan w:val="2"/>
            <w:vMerge w:val="restart"/>
          </w:tcPr>
          <w:p>
            <w:pPr>
              <w:ind w:left="100"/>
              <w:spacing w:after="0" w:line="195" w:lineRule="exact"/>
              <w:rPr>
                <w:sz w:val="20"/>
                <w:szCs w:val="20"/>
                <w:color w:val="auto"/>
              </w:rPr>
            </w:pPr>
            <w:r>
              <w:rPr>
                <w:rFonts w:ascii="Arial" w:cs="Arial" w:eastAsia="Arial" w:hAnsi="Arial"/>
                <w:sz w:val="18"/>
                <w:szCs w:val="18"/>
                <w:color w:val="0000FF"/>
                <w:w w:val="99"/>
              </w:rPr>
              <w:t>X</w:t>
            </w: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color w:val="auto"/>
              </w:rPr>
              <w:t>Director</w:t>
            </w:r>
          </w:p>
        </w:tc>
        <w:tc>
          <w:tcPr>
            <w:tcW w:w="300" w:type="dxa"/>
            <w:vAlign w:val="bottom"/>
          </w:tcPr>
          <w:p>
            <w:pPr>
              <w:spacing w:after="0"/>
              <w:rPr>
                <w:sz w:val="5"/>
                <w:szCs w:val="5"/>
                <w:color w:val="auto"/>
              </w:rPr>
            </w:pPr>
          </w:p>
        </w:tc>
        <w:tc>
          <w:tcPr>
            <w:tcW w:w="1580" w:type="dxa"/>
            <w:vAlign w:val="bottom"/>
            <w:gridSpan w:val="4"/>
            <w:vMerge w:val="restart"/>
          </w:tcPr>
          <w:p>
            <w:pPr>
              <w:ind w:left="4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tcBorders>
              <w:top w:val="single" w:sz="8" w:color="0000EE"/>
            </w:tcBorders>
            <w:gridSpan w:val="5"/>
            <w:vMerge w:val="continue"/>
          </w:tcPr>
          <w:p>
            <w:pPr>
              <w:spacing w:after="0"/>
              <w:rPr>
                <w:sz w:val="6"/>
                <w:szCs w:val="6"/>
                <w:color w:val="auto"/>
              </w:rPr>
            </w:pPr>
          </w:p>
        </w:tc>
        <w:tc>
          <w:tcPr>
            <w:tcW w:w="5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5"/>
            <w:vMerge w:val="continue"/>
          </w:tcPr>
          <w:p>
            <w:pPr>
              <w:spacing w:after="0"/>
              <w:rPr>
                <w:sz w:val="5"/>
                <w:szCs w:val="5"/>
                <w:color w:val="auto"/>
              </w:rPr>
            </w:pPr>
          </w:p>
        </w:tc>
        <w:tc>
          <w:tcPr>
            <w:tcW w:w="5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1440" w:type="dxa"/>
            <w:vAlign w:val="bottom"/>
            <w:gridSpan w:val="3"/>
            <w:vMerge w:val="restart"/>
          </w:tcPr>
          <w:p>
            <w:pPr>
              <w:ind w:left="200"/>
              <w:spacing w:after="0"/>
              <w:rPr>
                <w:sz w:val="20"/>
                <w:szCs w:val="20"/>
                <w:color w:val="auto"/>
              </w:rPr>
            </w:pPr>
            <w:r>
              <w:rPr>
                <w:rFonts w:ascii="Arial" w:cs="Arial" w:eastAsia="Arial" w:hAnsi="Arial"/>
                <w:sz w:val="14"/>
                <w:szCs w:val="14"/>
                <w:color w:val="auto"/>
              </w:rPr>
              <w:t>Officer (give title</w:t>
            </w:r>
          </w:p>
        </w:tc>
        <w:tc>
          <w:tcPr>
            <w:tcW w:w="1580" w:type="dxa"/>
            <w:vAlign w:val="bottom"/>
            <w:gridSpan w:val="4"/>
            <w:vMerge w:val="restart"/>
          </w:tcPr>
          <w:p>
            <w:pPr>
              <w:ind w:left="4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460" w:type="dxa"/>
            <w:vAlign w:val="bottom"/>
            <w:tcBorders>
              <w:bottom w:val="single" w:sz="8" w:color="9A9A9A"/>
            </w:tcBorders>
          </w:tcPr>
          <w:p>
            <w:pPr>
              <w:spacing w:after="0" w:line="20" w:lineRule="exact"/>
              <w:rPr>
                <w:sz w:val="1"/>
                <w:szCs w:val="1"/>
                <w:color w:val="auto"/>
              </w:rPr>
            </w:pPr>
          </w:p>
        </w:tc>
        <w:tc>
          <w:tcPr>
            <w:tcW w:w="14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100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gridSpan w:val="3"/>
            <w:vMerge w:val="continue"/>
          </w:tcPr>
          <w:p>
            <w:pPr>
              <w:spacing w:after="0" w:line="20" w:lineRule="exact"/>
              <w:rPr>
                <w:sz w:val="1"/>
                <w:szCs w:val="1"/>
                <w:color w:val="auto"/>
              </w:rPr>
            </w:pPr>
          </w:p>
        </w:tc>
        <w:tc>
          <w:tcPr>
            <w:tcW w:w="15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40" w:type="dxa"/>
            <w:vAlign w:val="bottom"/>
            <w:gridSpan w:val="3"/>
            <w:vMerge w:val="continue"/>
          </w:tcPr>
          <w:p>
            <w:pPr>
              <w:spacing w:after="0"/>
              <w:rPr>
                <w:sz w:val="8"/>
                <w:szCs w:val="8"/>
                <w:color w:val="auto"/>
              </w:rPr>
            </w:pPr>
          </w:p>
        </w:tc>
        <w:tc>
          <w:tcPr>
            <w:tcW w:w="15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line="143" w:lineRule="exact"/>
              <w:rPr>
                <w:sz w:val="20"/>
                <w:szCs w:val="20"/>
                <w:color w:val="auto"/>
              </w:rPr>
            </w:pPr>
            <w:r>
              <w:rPr>
                <w:rFonts w:ascii="Arial" w:cs="Arial" w:eastAsia="Arial" w:hAnsi="Arial"/>
                <w:sz w:val="14"/>
                <w:szCs w:val="14"/>
                <w:color w:val="auto"/>
              </w:rPr>
              <w:t>(Last)</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ind w:left="40"/>
              <w:spacing w:after="0" w:line="143"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43"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tcPr>
          <w:p>
            <w:pPr>
              <w:ind w:left="200"/>
              <w:spacing w:after="0" w:line="143" w:lineRule="exact"/>
              <w:rPr>
                <w:sz w:val="20"/>
                <w:szCs w:val="20"/>
                <w:color w:val="auto"/>
              </w:rPr>
            </w:pPr>
            <w:r>
              <w:rPr>
                <w:rFonts w:ascii="Arial" w:cs="Arial" w:eastAsia="Arial" w:hAnsi="Arial"/>
                <w:sz w:val="14"/>
                <w:szCs w:val="14"/>
                <w:color w:val="auto"/>
              </w:rPr>
              <w:t>below)</w:t>
            </w:r>
          </w:p>
        </w:tc>
        <w:tc>
          <w:tcPr>
            <w:tcW w:w="300" w:type="dxa"/>
            <w:vAlign w:val="bottom"/>
          </w:tcPr>
          <w:p>
            <w:pPr>
              <w:spacing w:after="0"/>
              <w:rPr>
                <w:sz w:val="14"/>
                <w:szCs w:val="14"/>
                <w:color w:val="auto"/>
              </w:rPr>
            </w:pPr>
          </w:p>
        </w:tc>
        <w:tc>
          <w:tcPr>
            <w:tcW w:w="820" w:type="dxa"/>
            <w:vAlign w:val="bottom"/>
            <w:gridSpan w:val="2"/>
          </w:tcPr>
          <w:p>
            <w:pPr>
              <w:ind w:left="400"/>
              <w:spacing w:after="0" w:line="143"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C/O TAKE-TWO INTERACTIVE SOFTWARE,</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8"/>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INC.</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5"/>
          </w:tcPr>
          <w:p>
            <w:pPr>
              <w:ind w:left="160"/>
              <w:spacing w:after="0"/>
              <w:rPr>
                <w:sz w:val="20"/>
                <w:szCs w:val="20"/>
                <w:color w:val="auto"/>
              </w:rPr>
            </w:pPr>
            <w:r>
              <w:rPr>
                <w:rFonts w:ascii="Arial" w:cs="Arial" w:eastAsia="Arial" w:hAnsi="Arial"/>
                <w:sz w:val="18"/>
                <w:szCs w:val="18"/>
                <w:color w:val="0000FF"/>
              </w:rPr>
              <w:t>08/24/2018</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110 WEST 44TH STREET</w:t>
            </w: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5"/>
            <w:vMerge w:val="continue"/>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980" w:type="dxa"/>
            <w:vAlign w:val="bottom"/>
            <w:gridSpan w:val="12"/>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360" w:type="dxa"/>
            <w:vAlign w:val="bottom"/>
            <w:gridSpan w:val="10"/>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80" w:type="dxa"/>
            <w:vAlign w:val="bottom"/>
            <w:gridSpan w:val="12"/>
            <w:vMerge w:val="continue"/>
          </w:tcPr>
          <w:p>
            <w:pPr>
              <w:spacing w:after="0"/>
              <w:rPr>
                <w:sz w:val="5"/>
                <w:szCs w:val="5"/>
                <w:color w:val="auto"/>
              </w:rPr>
            </w:pPr>
          </w:p>
        </w:tc>
        <w:tc>
          <w:tcPr>
            <w:tcW w:w="336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4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gridSpan w:val="3"/>
            <w:vMerge w:val="continue"/>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gridSpan w:val="9"/>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10036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20" w:type="dxa"/>
            <w:vAlign w:val="bottom"/>
            <w:gridSpan w:val="7"/>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gridSpan w:val="3"/>
          </w:tcPr>
          <w:p>
            <w:pPr>
              <w:spacing w:after="0"/>
              <w:rPr>
                <w:sz w:val="11"/>
                <w:szCs w:val="11"/>
                <w:color w:val="auto"/>
              </w:rPr>
            </w:pPr>
          </w:p>
        </w:tc>
        <w:tc>
          <w:tcPr>
            <w:tcW w:w="2660" w:type="dxa"/>
            <w:vAlign w:val="bottom"/>
            <w:tcBorders>
              <w:bottom w:val="single" w:sz="8" w:color="2C2C2C"/>
            </w:tcBorders>
            <w:gridSpan w:val="6"/>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22"/>
          </w:tcPr>
          <w:p>
            <w:pPr>
              <w:jc w:val="center"/>
              <w:ind w:left="1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2"/>
          </w:tcPr>
          <w:p>
            <w:pPr>
              <w:ind w:left="34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5"/>
                <w:szCs w:val="15"/>
                <w:color w:val="auto"/>
              </w:rPr>
            </w:pPr>
          </w:p>
        </w:tc>
        <w:tc>
          <w:tcPr>
            <w:tcW w:w="204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40" w:type="dxa"/>
            <w:vAlign w:val="bottom"/>
            <w:gridSpan w:val="6"/>
          </w:tcPr>
          <w:p>
            <w:pPr>
              <w:ind w:left="340"/>
              <w:spacing w:after="0" w:line="135" w:lineRule="exact"/>
              <w:rPr>
                <w:sz w:val="20"/>
                <w:szCs w:val="20"/>
                <w:color w:val="auto"/>
              </w:rPr>
            </w:pPr>
            <w:r>
              <w:rPr>
                <w:rFonts w:ascii="Arial" w:cs="Arial" w:eastAsia="Arial" w:hAnsi="Arial"/>
                <w:sz w:val="12"/>
                <w:szCs w:val="12"/>
                <w:b w:val="1"/>
                <w:bCs w:val="1"/>
                <w:color w:val="auto"/>
              </w:rPr>
              <w:t>(Month/Day/Year)  if any</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By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PEV</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4"/>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gridSpan w:val="2"/>
          </w:tcPr>
          <w:p>
            <w:pPr>
              <w:ind w:left="440"/>
              <w:spacing w:after="0"/>
              <w:rPr>
                <w:sz w:val="20"/>
                <w:szCs w:val="20"/>
                <w:color w:val="auto"/>
              </w:rPr>
            </w:pPr>
            <w:r>
              <w:rPr>
                <w:rFonts w:ascii="Arial" w:cs="Arial" w:eastAsia="Arial" w:hAnsi="Arial"/>
                <w:sz w:val="18"/>
                <w:szCs w:val="18"/>
                <w:color w:val="0000FF"/>
                <w:w w:val="88"/>
              </w:rPr>
              <w:t>08/24/2018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ind w:left="200"/>
              <w:spacing w:after="0"/>
              <w:rPr>
                <w:sz w:val="20"/>
                <w:szCs w:val="20"/>
                <w:color w:val="auto"/>
              </w:rPr>
            </w:pPr>
            <w:r>
              <w:rPr>
                <w:rFonts w:ascii="Arial" w:cs="Arial" w:eastAsia="Arial" w:hAnsi="Arial"/>
                <w:sz w:val="14"/>
                <w:szCs w:val="14"/>
                <w:color w:val="0000FF"/>
              </w:rPr>
              <w:t>P</w:t>
            </w:r>
          </w:p>
        </w:tc>
        <w:tc>
          <w:tcPr>
            <w:tcW w:w="5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0000FF"/>
                <w:w w:val="87"/>
              </w:rPr>
              <w:t>73,896</w:t>
            </w:r>
          </w:p>
        </w:tc>
        <w:tc>
          <w:tcPr>
            <w:tcW w:w="16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0000FF"/>
              </w:rPr>
              <w:t>A</w:t>
            </w:r>
          </w:p>
        </w:tc>
        <w:tc>
          <w:tcPr>
            <w:tcW w:w="960" w:type="dxa"/>
            <w:vAlign w:val="bottom"/>
            <w:gridSpan w:val="5"/>
          </w:tcPr>
          <w:p>
            <w:pPr>
              <w:jc w:val="center"/>
              <w:spacing w:after="0" w:line="217" w:lineRule="exact"/>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133.9409</w:t>
            </w:r>
            <w:r>
              <w:rPr>
                <w:rFonts w:ascii="Arial" w:cs="Arial" w:eastAsia="Arial" w:hAnsi="Arial"/>
                <w:sz w:val="22"/>
                <w:szCs w:val="22"/>
                <w:color w:val="008000"/>
                <w:w w:val="87"/>
                <w:vertAlign w:val="superscript"/>
              </w:rPr>
              <w:t>(1)</w:t>
            </w:r>
          </w:p>
        </w:tc>
        <w:tc>
          <w:tcPr>
            <w:tcW w:w="60" w:type="dxa"/>
            <w:vAlign w:val="bottom"/>
          </w:tcPr>
          <w:p>
            <w:pPr>
              <w:spacing w:after="0"/>
              <w:rPr>
                <w:sz w:val="18"/>
                <w:szCs w:val="18"/>
                <w:color w:val="auto"/>
              </w:rPr>
            </w:pPr>
          </w:p>
        </w:tc>
        <w:tc>
          <w:tcPr>
            <w:tcW w:w="1140" w:type="dxa"/>
            <w:vAlign w:val="bottom"/>
            <w:gridSpan w:val="2"/>
          </w:tcPr>
          <w:p>
            <w:pPr>
              <w:jc w:val="center"/>
              <w:ind w:right="39"/>
              <w:spacing w:after="0"/>
              <w:rPr>
                <w:sz w:val="20"/>
                <w:szCs w:val="20"/>
                <w:color w:val="auto"/>
              </w:rPr>
            </w:pPr>
            <w:r>
              <w:rPr>
                <w:rFonts w:ascii="Arial" w:cs="Arial" w:eastAsia="Arial" w:hAnsi="Arial"/>
                <w:sz w:val="18"/>
                <w:szCs w:val="18"/>
                <w:color w:val="0000FF"/>
                <w:w w:val="87"/>
              </w:rPr>
              <w:t>73,896</w:t>
            </w:r>
          </w:p>
        </w:tc>
        <w:tc>
          <w:tcPr>
            <w:tcW w:w="3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rPr>
              <w:t>Revocable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Living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By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PEV</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4"/>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gridSpan w:val="2"/>
          </w:tcPr>
          <w:p>
            <w:pPr>
              <w:ind w:left="440"/>
              <w:spacing w:after="0"/>
              <w:rPr>
                <w:sz w:val="20"/>
                <w:szCs w:val="20"/>
                <w:color w:val="auto"/>
              </w:rPr>
            </w:pPr>
            <w:r>
              <w:rPr>
                <w:rFonts w:ascii="Arial" w:cs="Arial" w:eastAsia="Arial" w:hAnsi="Arial"/>
                <w:sz w:val="18"/>
                <w:szCs w:val="18"/>
                <w:color w:val="0000FF"/>
                <w:w w:val="88"/>
              </w:rPr>
              <w:t>08/27/2018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ind w:left="200"/>
              <w:spacing w:after="0"/>
              <w:rPr>
                <w:sz w:val="20"/>
                <w:szCs w:val="20"/>
                <w:color w:val="auto"/>
              </w:rPr>
            </w:pPr>
            <w:r>
              <w:rPr>
                <w:rFonts w:ascii="Arial" w:cs="Arial" w:eastAsia="Arial" w:hAnsi="Arial"/>
                <w:sz w:val="14"/>
                <w:szCs w:val="14"/>
                <w:color w:val="0000FF"/>
              </w:rPr>
              <w:t>P</w:t>
            </w:r>
          </w:p>
        </w:tc>
        <w:tc>
          <w:tcPr>
            <w:tcW w:w="500" w:type="dxa"/>
            <w:vAlign w:val="bottom"/>
          </w:tcPr>
          <w:p>
            <w:pPr>
              <w:spacing w:after="0"/>
              <w:rPr>
                <w:sz w:val="18"/>
                <w:szCs w:val="18"/>
                <w:color w:val="auto"/>
              </w:rPr>
            </w:pPr>
          </w:p>
        </w:tc>
        <w:tc>
          <w:tcPr>
            <w:tcW w:w="820" w:type="dxa"/>
            <w:vAlign w:val="bottom"/>
          </w:tcPr>
          <w:p>
            <w:pPr>
              <w:jc w:val="center"/>
              <w:spacing w:after="0" w:line="217" w:lineRule="exact"/>
              <w:rPr>
                <w:sz w:val="20"/>
                <w:szCs w:val="20"/>
                <w:color w:val="auto"/>
              </w:rPr>
            </w:pPr>
            <w:r>
              <w:rPr>
                <w:rFonts w:ascii="Arial" w:cs="Arial" w:eastAsia="Arial" w:hAnsi="Arial"/>
                <w:sz w:val="18"/>
                <w:szCs w:val="18"/>
                <w:color w:val="0000FF"/>
                <w:w w:val="83"/>
              </w:rPr>
              <w:t>984</w:t>
            </w:r>
            <w:r>
              <w:rPr>
                <w:rFonts w:ascii="Arial" w:cs="Arial" w:eastAsia="Arial" w:hAnsi="Arial"/>
                <w:sz w:val="22"/>
                <w:szCs w:val="22"/>
                <w:color w:val="008000"/>
                <w:w w:val="83"/>
                <w:vertAlign w:val="superscript"/>
              </w:rPr>
              <w:t>(2)</w:t>
            </w:r>
          </w:p>
        </w:tc>
        <w:tc>
          <w:tcPr>
            <w:tcW w:w="16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0000FF"/>
              </w:rPr>
              <w:t>A</w:t>
            </w:r>
          </w:p>
        </w:tc>
        <w:tc>
          <w:tcPr>
            <w:tcW w:w="960" w:type="dxa"/>
            <w:vAlign w:val="bottom"/>
            <w:gridSpan w:val="5"/>
          </w:tcPr>
          <w:p>
            <w:pPr>
              <w:jc w:val="center"/>
              <w:spacing w:after="0" w:line="217" w:lineRule="exact"/>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133.4456</w:t>
            </w:r>
            <w:r>
              <w:rPr>
                <w:rFonts w:ascii="Arial" w:cs="Arial" w:eastAsia="Arial" w:hAnsi="Arial"/>
                <w:sz w:val="22"/>
                <w:szCs w:val="22"/>
                <w:color w:val="008000"/>
                <w:w w:val="87"/>
                <w:vertAlign w:val="superscript"/>
              </w:rPr>
              <w:t>(3)</w:t>
            </w:r>
          </w:p>
        </w:tc>
        <w:tc>
          <w:tcPr>
            <w:tcW w:w="60" w:type="dxa"/>
            <w:vAlign w:val="bottom"/>
          </w:tcPr>
          <w:p>
            <w:pPr>
              <w:spacing w:after="0"/>
              <w:rPr>
                <w:sz w:val="18"/>
                <w:szCs w:val="18"/>
                <w:color w:val="auto"/>
              </w:rPr>
            </w:pPr>
          </w:p>
        </w:tc>
        <w:tc>
          <w:tcPr>
            <w:tcW w:w="1140" w:type="dxa"/>
            <w:vAlign w:val="bottom"/>
            <w:gridSpan w:val="2"/>
          </w:tcPr>
          <w:p>
            <w:pPr>
              <w:jc w:val="center"/>
              <w:ind w:right="39"/>
              <w:spacing w:after="0"/>
              <w:rPr>
                <w:sz w:val="20"/>
                <w:szCs w:val="20"/>
                <w:color w:val="auto"/>
              </w:rPr>
            </w:pPr>
            <w:r>
              <w:rPr>
                <w:rFonts w:ascii="Arial" w:cs="Arial" w:eastAsia="Arial" w:hAnsi="Arial"/>
                <w:sz w:val="18"/>
                <w:szCs w:val="18"/>
                <w:color w:val="0000FF"/>
                <w:w w:val="87"/>
              </w:rPr>
              <w:t>74,880</w:t>
            </w:r>
          </w:p>
        </w:tc>
        <w:tc>
          <w:tcPr>
            <w:tcW w:w="3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rPr>
              <w:t>Revocable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Living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By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PEV</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4"/>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gridSpan w:val="2"/>
          </w:tcPr>
          <w:p>
            <w:pPr>
              <w:ind w:left="440"/>
              <w:spacing w:after="0"/>
              <w:rPr>
                <w:sz w:val="20"/>
                <w:szCs w:val="20"/>
                <w:color w:val="auto"/>
              </w:rPr>
            </w:pPr>
            <w:r>
              <w:rPr>
                <w:rFonts w:ascii="Arial" w:cs="Arial" w:eastAsia="Arial" w:hAnsi="Arial"/>
                <w:sz w:val="18"/>
                <w:szCs w:val="18"/>
                <w:color w:val="0000FF"/>
                <w:w w:val="88"/>
              </w:rPr>
              <w:t>08/27/2018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ind w:left="200"/>
              <w:spacing w:after="0"/>
              <w:rPr>
                <w:sz w:val="20"/>
                <w:szCs w:val="20"/>
                <w:color w:val="auto"/>
              </w:rPr>
            </w:pPr>
            <w:r>
              <w:rPr>
                <w:rFonts w:ascii="Arial" w:cs="Arial" w:eastAsia="Arial" w:hAnsi="Arial"/>
                <w:sz w:val="14"/>
                <w:szCs w:val="14"/>
                <w:color w:val="0000FF"/>
              </w:rPr>
              <w:t>P</w:t>
            </w:r>
          </w:p>
        </w:tc>
        <w:tc>
          <w:tcPr>
            <w:tcW w:w="500" w:type="dxa"/>
            <w:vAlign w:val="bottom"/>
          </w:tcPr>
          <w:p>
            <w:pPr>
              <w:spacing w:after="0"/>
              <w:rPr>
                <w:sz w:val="18"/>
                <w:szCs w:val="18"/>
                <w:color w:val="auto"/>
              </w:rPr>
            </w:pPr>
          </w:p>
        </w:tc>
        <w:tc>
          <w:tcPr>
            <w:tcW w:w="820" w:type="dxa"/>
            <w:vAlign w:val="bottom"/>
          </w:tcPr>
          <w:p>
            <w:pPr>
              <w:jc w:val="center"/>
              <w:spacing w:after="0" w:line="217" w:lineRule="exact"/>
              <w:rPr>
                <w:sz w:val="20"/>
                <w:szCs w:val="20"/>
                <w:color w:val="auto"/>
              </w:rPr>
            </w:pPr>
            <w:r>
              <w:rPr>
                <w:rFonts w:ascii="Arial" w:cs="Arial" w:eastAsia="Arial" w:hAnsi="Arial"/>
                <w:sz w:val="18"/>
                <w:szCs w:val="18"/>
                <w:color w:val="0000FF"/>
                <w:w w:val="83"/>
              </w:rPr>
              <w:t>120</w:t>
            </w:r>
            <w:r>
              <w:rPr>
                <w:rFonts w:ascii="Arial" w:cs="Arial" w:eastAsia="Arial" w:hAnsi="Arial"/>
                <w:sz w:val="22"/>
                <w:szCs w:val="22"/>
                <w:color w:val="008000"/>
                <w:w w:val="83"/>
                <w:vertAlign w:val="superscript"/>
              </w:rPr>
              <w:t>(2)</w:t>
            </w:r>
          </w:p>
        </w:tc>
        <w:tc>
          <w:tcPr>
            <w:tcW w:w="16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0000FF"/>
              </w:rPr>
              <w:t>A</w:t>
            </w:r>
          </w:p>
        </w:tc>
        <w:tc>
          <w:tcPr>
            <w:tcW w:w="680" w:type="dxa"/>
            <w:vAlign w:val="bottom"/>
            <w:gridSpan w:val="3"/>
          </w:tcPr>
          <w:p>
            <w:pPr>
              <w:jc w:val="center"/>
              <w:ind w:left="13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center"/>
              <w:ind w:right="39"/>
              <w:spacing w:after="0"/>
              <w:rPr>
                <w:sz w:val="20"/>
                <w:szCs w:val="20"/>
                <w:color w:val="auto"/>
              </w:rPr>
            </w:pPr>
            <w:r>
              <w:rPr>
                <w:rFonts w:ascii="Arial" w:cs="Arial" w:eastAsia="Arial" w:hAnsi="Arial"/>
                <w:sz w:val="18"/>
                <w:szCs w:val="18"/>
                <w:color w:val="0000FF"/>
                <w:w w:val="87"/>
              </w:rPr>
              <w:t>75,000</w:t>
            </w:r>
          </w:p>
        </w:tc>
        <w:tc>
          <w:tcPr>
            <w:tcW w:w="3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rPr>
              <w:t>Revocable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Living</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top w:val="single" w:sz="8" w:color="2C2C2C"/>
            </w:tcBorders>
          </w:tcPr>
          <w:p>
            <w:pPr>
              <w:spacing w:after="0"/>
              <w:rPr>
                <w:sz w:val="23"/>
                <w:szCs w:val="23"/>
                <w:color w:val="auto"/>
              </w:rPr>
            </w:pPr>
          </w:p>
        </w:tc>
        <w:tc>
          <w:tcPr>
            <w:tcW w:w="10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26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320" w:type="dxa"/>
            <w:vAlign w:val="bottom"/>
            <w:tcBorders>
              <w:top w:val="single" w:sz="8" w:color="2C2C2C"/>
            </w:tcBorders>
          </w:tcPr>
          <w:p>
            <w:pPr>
              <w:spacing w:after="0"/>
              <w:rPr>
                <w:sz w:val="23"/>
                <w:szCs w:val="23"/>
                <w:color w:val="auto"/>
              </w:rPr>
            </w:pPr>
          </w:p>
        </w:tc>
        <w:tc>
          <w:tcPr>
            <w:tcW w:w="50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16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4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18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gridSpan w:val="2"/>
          </w:tcPr>
          <w:p>
            <w:pPr>
              <w:jc w:val="center"/>
              <w:ind w:right="59"/>
              <w:spacing w:after="0"/>
              <w:rPr>
                <w:sz w:val="20"/>
                <w:szCs w:val="20"/>
                <w:color w:val="auto"/>
              </w:rPr>
            </w:pPr>
            <w:r>
              <w:rPr>
                <w:rFonts w:ascii="Arial" w:cs="Arial" w:eastAsia="Arial" w:hAnsi="Arial"/>
                <w:sz w:val="18"/>
                <w:szCs w:val="18"/>
                <w:color w:val="0000FF"/>
                <w:w w:val="86"/>
              </w:rPr>
              <w:t>926</w:t>
            </w:r>
          </w:p>
        </w:tc>
        <w:tc>
          <w:tcPr>
            <w:tcW w:w="3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8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By Earnest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4"/>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center"/>
              <w:ind w:right="59"/>
              <w:spacing w:after="0"/>
              <w:rPr>
                <w:sz w:val="20"/>
                <w:szCs w:val="20"/>
                <w:color w:val="auto"/>
              </w:rPr>
            </w:pPr>
            <w:r>
              <w:rPr>
                <w:rFonts w:ascii="Arial" w:cs="Arial" w:eastAsia="Arial" w:hAnsi="Arial"/>
                <w:sz w:val="18"/>
                <w:szCs w:val="18"/>
                <w:color w:val="0000FF"/>
                <w:w w:val="89"/>
              </w:rPr>
              <w:t>74</w:t>
            </w:r>
          </w:p>
        </w:tc>
        <w:tc>
          <w:tcPr>
            <w:tcW w:w="3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rPr>
              <w:t>Institutional</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3"/>
          </w:tcPr>
          <w:p>
            <w:pPr>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(5)</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21"/>
          </w:tcPr>
          <w:p>
            <w:pPr>
              <w:jc w:val="center"/>
              <w:ind w:left="7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40" w:type="dxa"/>
            <w:vAlign w:val="bottom"/>
            <w:gridSpan w:val="19"/>
          </w:tcPr>
          <w:p>
            <w:pPr>
              <w:jc w:val="center"/>
              <w:ind w:left="30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6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3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7"/>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5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gridSpan w:val="3"/>
          </w:tcPr>
          <w:p>
            <w:pPr>
              <w:ind w:left="2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36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8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16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680" w:type="dxa"/>
            <w:vAlign w:val="bottom"/>
            <w:gridSpan w:val="3"/>
          </w:tcPr>
          <w:p>
            <w:pPr>
              <w:ind w:left="2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0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a weighted average purchase price of shares purchased in multiple transactions at purchase prices ranging from $133.60 to $134.00, inclusive. Upon request, the Reporting Person undertakes to provide the full purchase information regarding the number of shares purchased at each price increment to the Commission, the Issuer or any security holder of the Issuer.</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transactions are reported on separate lines due to the range of the purchase prices.</w:t>
      </w:r>
    </w:p>
    <w:p>
      <w:pPr>
        <w:spacing w:after="0" w:line="41" w:lineRule="exact"/>
        <w:rPr>
          <w:rFonts w:ascii="Arial" w:cs="Arial" w:eastAsia="Arial" w:hAnsi="Arial"/>
          <w:sz w:val="14"/>
          <w:szCs w:val="14"/>
          <w:color w:val="008000"/>
        </w:rPr>
      </w:pPr>
    </w:p>
    <w:p>
      <w:pPr>
        <w:ind w:left="40" w:right="20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a weighted average purchase price of shares purchased in multiple transactions at purchase prices ranging from $132.99 to $133.96, inclusive. Upon request, the Reporting Person undertakes to provide the full purchase information regarding the number of shares purchased at each price increment to the Commission, the Issuer or any security holder of the Issuer.</w:t>
      </w:r>
    </w:p>
    <w:p>
      <w:pPr>
        <w:ind w:left="40" w:right="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75,000 shares of Common Stock held by The PEV Revocable Living Trust (such securities are indirectly held by Mr. Viera). Mr. Viera disclaims beneficial ownership of the securities held by The PEV Revocable Living Trust except to the extent of his pecuniary interest therein.</w:t>
      </w:r>
    </w:p>
    <w:p>
      <w:pPr>
        <w:spacing w:after="0" w:line="30" w:lineRule="exact"/>
        <w:rPr>
          <w:rFonts w:ascii="Arial" w:cs="Arial" w:eastAsia="Arial" w:hAnsi="Arial"/>
          <w:sz w:val="14"/>
          <w:szCs w:val="14"/>
          <w:color w:val="008000"/>
        </w:rPr>
      </w:pPr>
    </w:p>
    <w:p>
      <w:pPr>
        <w:ind w:left="40" w:right="24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74 shares of Common Stock held directly by Earnest Institutional LLC, an affiliate of Earnest Partners LLC, of which Mr. Viera is a partner and the Chief Executive Officer (such securities are not held individually by Mr. Viera). Mr. Viera disclaims beneficial ownership of the securities held by Earnest Institutional LLC except to the extent of his pecuniary interest therein.</w:t>
      </w:r>
    </w:p>
    <w:tbl>
      <w:tblPr>
        <w:tblLayout w:type="fixed"/>
        <w:tblInd w:w="686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/s/ Paul E. Viera</w:t>
            </w: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08/28/2018</w:t>
            </w: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ectPr>
          <w:pgSz w:w="11900" w:h="16909"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6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41087"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2019-12-23T21:13:31Z</dcterms:created>
  <dcterms:modified xsi:type="dcterms:W3CDTF">2019-12-23T21:13:31Z</dcterms:modified>
</cp:coreProperties>
</file>