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1"/>
                <w:szCs w:val="21"/>
                <w:u w:val="single" w:color="auto"/>
                <w:color w:val="0000EE"/>
                <w:w w:val="90"/>
              </w:rPr>
            </w:pPr>
            <w:hyperlink r:id="rId13">
              <w:r>
                <w:rPr>
                  <w:rFonts w:ascii="Arial" w:cs="Arial" w:eastAsia="Arial" w:hAnsi="Arial"/>
                  <w:sz w:val="21"/>
                  <w:szCs w:val="21"/>
                  <w:u w:val="single" w:color="auto"/>
                  <w:color w:val="0000EE"/>
                  <w:w w:val="90"/>
                </w:rPr>
                <w:t>Tolson Susan</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08/11/2020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08/11/2020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318</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23,800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August 11, 2020; and (ii) the number of shares were determined based on the dollar value of the award and the average of the closing prices of the common stock on the ten trading days prior to August 11, 2020 (the "Pricing Date"), the fifth trading day following the filing of the Issuer's Quarterly Report on Form 10-Q.</w:t>
      </w:r>
    </w:p>
    <w:p>
      <w:pPr>
        <w:spacing w:after="0" w:line="22"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Aaron Diamond,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08/12/2020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w w:val="99"/>
              </w:rPr>
              <w:t>in-fact for Ms. Susan Tolson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gridSpan w:val="2"/>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3241"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2020-08-12T17:22:02Z</dcterms:created>
  <dcterms:modified xsi:type="dcterms:W3CDTF">2020-08-12T17:22:02Z</dcterms:modified>
</cp:coreProperties>
</file>