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gridSpan w:val="7"/>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Viera Paul E</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X</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2"/>
                <w:szCs w:val="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5"/>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6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line="141" w:lineRule="exact"/>
              <w:rPr>
                <w:sz w:val="20"/>
                <w:szCs w:val="20"/>
                <w:color w:val="auto"/>
              </w:rPr>
            </w:pPr>
            <w:r>
              <w:rPr>
                <w:rFonts w:ascii="Arial" w:cs="Arial" w:eastAsia="Arial" w:hAnsi="Arial"/>
                <w:sz w:val="13"/>
                <w:szCs w:val="13"/>
                <w:color w:val="auto"/>
              </w:rPr>
              <w:t>(Last)</w:t>
            </w:r>
          </w:p>
        </w:tc>
        <w:tc>
          <w:tcPr>
            <w:tcW w:w="840" w:type="dxa"/>
            <w:vAlign w:val="bottom"/>
          </w:tcPr>
          <w:p>
            <w:pPr>
              <w:ind w:left="60"/>
              <w:spacing w:after="0" w:line="141" w:lineRule="exact"/>
              <w:rPr>
                <w:sz w:val="20"/>
                <w:szCs w:val="20"/>
                <w:color w:val="auto"/>
              </w:rPr>
            </w:pPr>
            <w:r>
              <w:rPr>
                <w:rFonts w:ascii="Arial" w:cs="Arial" w:eastAsia="Arial" w:hAnsi="Arial"/>
                <w:sz w:val="13"/>
                <w:szCs w:val="13"/>
                <w:color w:val="auto"/>
              </w:rPr>
              <w:t>(First)</w:t>
            </w:r>
          </w:p>
        </w:tc>
        <w:tc>
          <w:tcPr>
            <w:tcW w:w="17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120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6"/>
          </w:tcPr>
          <w:p>
            <w:pPr>
              <w:spacing w:after="0"/>
              <w:rPr>
                <w:sz w:val="20"/>
                <w:szCs w:val="20"/>
                <w:color w:val="auto"/>
              </w:rPr>
            </w:pPr>
            <w:r>
              <w:rPr>
                <w:rFonts w:ascii="Arial" w:cs="Arial" w:eastAsia="Arial" w:hAnsi="Arial"/>
                <w:sz w:val="17"/>
                <w:szCs w:val="17"/>
                <w:color w:val="0000FF"/>
              </w:rPr>
              <w:t>C/O TAKE-TWO INTERACTIVE SOFTWARE,</w:t>
            </w:r>
          </w:p>
        </w:tc>
        <w:tc>
          <w:tcPr>
            <w:tcW w:w="29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spacing w:after="0"/>
              <w:rPr>
                <w:sz w:val="20"/>
                <w:szCs w:val="20"/>
                <w:color w:val="auto"/>
              </w:rPr>
            </w:pPr>
            <w:r>
              <w:rPr>
                <w:rFonts w:ascii="Arial" w:cs="Arial" w:eastAsia="Arial" w:hAnsi="Arial"/>
                <w:sz w:val="17"/>
                <w:szCs w:val="17"/>
                <w:color w:val="0000FF"/>
              </w:rPr>
              <w:t>INC.</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02/14/2023</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7"/>
                <w:szCs w:val="17"/>
                <w:color w:val="0000FF"/>
                <w:w w:val="98"/>
              </w:rPr>
              <w:t>110 WEST 44TH STREET</w:t>
            </w: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6"/>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7"/>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840" w:type="dxa"/>
            <w:vAlign w:val="bottom"/>
          </w:tcPr>
          <w:p>
            <w:pPr>
              <w:ind w:left="60"/>
              <w:spacing w:after="0"/>
              <w:rPr>
                <w:sz w:val="20"/>
                <w:szCs w:val="20"/>
                <w:color w:val="auto"/>
              </w:rPr>
            </w:pPr>
            <w:r>
              <w:rPr>
                <w:rFonts w:ascii="Arial" w:cs="Arial" w:eastAsia="Arial" w:hAnsi="Arial"/>
                <w:sz w:val="17"/>
                <w:szCs w:val="17"/>
                <w:color w:val="0000FF"/>
              </w:rPr>
              <w:t>NY</w:t>
            </w:r>
          </w:p>
        </w:tc>
        <w:tc>
          <w:tcPr>
            <w:tcW w:w="1640" w:type="dxa"/>
            <w:vAlign w:val="bottom"/>
          </w:tcPr>
          <w:p>
            <w:pPr>
              <w:ind w:left="440"/>
              <w:spacing w:after="0"/>
              <w:rPr>
                <w:sz w:val="20"/>
                <w:szCs w:val="20"/>
                <w:color w:val="auto"/>
              </w:rPr>
            </w:pPr>
            <w:r>
              <w:rPr>
                <w:rFonts w:ascii="Arial" w:cs="Arial" w:eastAsia="Arial" w:hAnsi="Arial"/>
                <w:sz w:val="17"/>
                <w:szCs w:val="17"/>
                <w:color w:val="0000FF"/>
              </w:rPr>
              <w:t>10036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(City)</w:t>
            </w:r>
          </w:p>
        </w:tc>
        <w:tc>
          <w:tcPr>
            <w:tcW w:w="840" w:type="dxa"/>
            <w:vAlign w:val="bottom"/>
          </w:tcPr>
          <w:p>
            <w:pPr>
              <w:ind w:left="60"/>
              <w:spacing w:after="0"/>
              <w:rPr>
                <w:sz w:val="20"/>
                <w:szCs w:val="20"/>
                <w:color w:val="auto"/>
              </w:rPr>
            </w:pPr>
            <w:r>
              <w:rPr>
                <w:rFonts w:ascii="Arial" w:cs="Arial" w:eastAsia="Arial" w:hAnsi="Arial"/>
                <w:sz w:val="13"/>
                <w:szCs w:val="13"/>
                <w:color w:val="auto"/>
              </w:rPr>
              <w:t>(State)</w:t>
            </w:r>
          </w:p>
        </w:tc>
        <w:tc>
          <w:tcPr>
            <w:tcW w:w="180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98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300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or5. Amount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160" w:type="dxa"/>
            <w:vAlign w:val="bottom"/>
            <w:gridSpan w:val="4"/>
          </w:tcPr>
          <w:p>
            <w:pPr>
              <w:ind w:left="9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(I) (Instr. 4)</w:t>
            </w:r>
          </w:p>
        </w:tc>
        <w:tc>
          <w:tcPr>
            <w:tcW w:w="20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160" w:type="dxa"/>
            <w:vAlign w:val="bottom"/>
            <w:tcBorders>
              <w:bottom w:val="single" w:sz="8" w:color="2C2C2C"/>
            </w:tcBorders>
            <w:gridSpan w:val="4"/>
          </w:tcPr>
          <w:p>
            <w:pPr>
              <w:ind w:left="1080"/>
              <w:spacing w:after="0"/>
              <w:rPr>
                <w:sz w:val="20"/>
                <w:szCs w:val="20"/>
                <w:color w:val="auto"/>
              </w:rPr>
            </w:pPr>
            <w:r>
              <w:rPr>
                <w:rFonts w:ascii="Arial" w:cs="Arial" w:eastAsia="Arial" w:hAnsi="Arial"/>
                <w:sz w:val="17"/>
                <w:szCs w:val="17"/>
                <w:color w:val="0000FF"/>
              </w:rPr>
              <w:t>02/14/2023</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715</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right="166"/>
              <w:spacing w:after="0"/>
              <w:rPr>
                <w:sz w:val="20"/>
                <w:szCs w:val="20"/>
                <w:color w:val="auto"/>
              </w:rPr>
            </w:pPr>
            <w:r>
              <w:rPr>
                <w:rFonts w:ascii="Arial" w:cs="Arial" w:eastAsia="Arial" w:hAnsi="Arial"/>
                <w:sz w:val="17"/>
                <w:szCs w:val="17"/>
                <w:color w:val="0000FF"/>
                <w:w w:val="92"/>
              </w:rPr>
              <w:t>11,088</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Earnest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84"/>
              </w:rPr>
              <w:t>74</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Institutional</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PEV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92"/>
              </w:rPr>
              <w:t>75,000</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Includes 519 shares of restricted stock that vest on the first anniversary of the Pricing Date (as defined below) and 196 shares of common stock granted in lieu of cash compensation at the election of the Reporting Person, which shares were fully vested upon grant. As provided by the terms of the Program and the Stock Plan, (i) the grant date was February 14, 2023; and (ii) the number of shares were determined based on the dollar value of the award and the average of the closing prices of the common stock on the thirty trading days prior to February 14, 2023 (the "Pricing Date"), the fifth trading day following the filing of the Issuer's Quarterly Report on Form 10-Q.</w:t>
      </w:r>
    </w:p>
    <w:p>
      <w:pPr>
        <w:spacing w:after="0" w:line="29" w:lineRule="exact"/>
        <w:rPr>
          <w:rFonts w:ascii="Arial" w:cs="Arial" w:eastAsia="Arial" w:hAnsi="Arial"/>
          <w:sz w:val="13"/>
          <w:szCs w:val="13"/>
          <w:color w:val="008000"/>
        </w:rPr>
      </w:pPr>
    </w:p>
    <w:p>
      <w:pPr>
        <w:ind w:left="40" w:right="16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75,000 shares of Common Stock held by The PEV Revocable Living Trust (such securities are indirectly held by Mr. Viera).</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Aaron Diamond,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02/16/2023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Mr. Paul Viera</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087"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2023-02-16T16:00:25Z</dcterms:created>
  <dcterms:modified xsi:type="dcterms:W3CDTF">2023-02-16T16:00:25Z</dcterms:modified>
</cp:coreProperties>
</file>