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440" w:type="dxa"/>
            <w:vAlign w:val="bottom"/>
            <w:gridSpan w:val="2"/>
            <w:vMerge w:val="restart"/>
          </w:tcPr>
          <w:p>
            <w:pPr>
              <w:spacing w:after="0"/>
              <w:rPr>
                <w:rFonts w:ascii="Arial" w:cs="Arial" w:eastAsia="Arial" w:hAnsi="Arial"/>
                <w:sz w:val="21"/>
                <w:szCs w:val="21"/>
                <w:color w:val="0000EE"/>
                <w:w w:val="94"/>
              </w:rPr>
            </w:pPr>
            <w:hyperlink r:id="rId12">
              <w:r>
                <w:rPr>
                  <w:rFonts w:ascii="Arial" w:cs="Arial" w:eastAsia="Arial" w:hAnsi="Arial"/>
                  <w:sz w:val="21"/>
                  <w:szCs w:val="21"/>
                  <w:color w:val="0000EE"/>
                  <w:w w:val="94"/>
                </w:rPr>
                <w:t>Goldstein Lainie</w:t>
              </w:r>
            </w:hyperlink>
          </w:p>
        </w:tc>
        <w:tc>
          <w:tcPr>
            <w:tcW w:w="7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3"/>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TAKE TWO INTERACTIVE</w:t>
              </w:r>
            </w:hyperlink>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144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860" w:type="dxa"/>
            <w:vAlign w:val="bottom"/>
            <w:gridSpan w:val="2"/>
            <w:vMerge w:val="continue"/>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1440" w:type="dxa"/>
            <w:vAlign w:val="bottom"/>
            <w:gridSpan w:val="2"/>
            <w:vMerge w:val="continue"/>
          </w:tcPr>
          <w:p>
            <w:pPr>
              <w:spacing w:after="0"/>
              <w:rPr>
                <w:sz w:val="2"/>
                <w:szCs w:val="2"/>
                <w:color w:val="auto"/>
              </w:rPr>
            </w:pPr>
          </w:p>
        </w:tc>
        <w:tc>
          <w:tcPr>
            <w:tcW w:w="7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0000EE"/>
            </w:tcBorders>
          </w:tcPr>
          <w:p>
            <w:pPr>
              <w:spacing w:after="0"/>
              <w:rPr>
                <w:sz w:val="2"/>
                <w:szCs w:val="2"/>
                <w:color w:val="auto"/>
              </w:rPr>
            </w:pPr>
          </w:p>
        </w:tc>
        <w:tc>
          <w:tcPr>
            <w:tcW w:w="1000" w:type="dxa"/>
            <w:vAlign w:val="bottom"/>
            <w:tcBorders>
              <w:bottom w:val="single" w:sz="8" w:color="0000EE"/>
            </w:tcBorders>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440" w:type="dxa"/>
            <w:vAlign w:val="bottom"/>
            <w:tcBorders>
              <w:bottom w:val="single" w:sz="8" w:color="0000EE"/>
            </w:tcBorders>
            <w:gridSpan w:val="2"/>
            <w:vMerge w:val="continue"/>
          </w:tcPr>
          <w:p>
            <w:pPr>
              <w:spacing w:after="0"/>
              <w:rPr>
                <w:sz w:val="5"/>
                <w:szCs w:val="5"/>
                <w:color w:val="auto"/>
              </w:rPr>
            </w:pPr>
          </w:p>
        </w:tc>
        <w:tc>
          <w:tcPr>
            <w:tcW w:w="740" w:type="dxa"/>
            <w:vAlign w:val="bottom"/>
            <w:vMerge w:val="restart"/>
          </w:tcPr>
          <w:p>
            <w:pPr>
              <w:spacing w:after="0"/>
              <w:rPr>
                <w:sz w:val="5"/>
                <w:szCs w:val="5"/>
                <w:color w:val="auto"/>
              </w:rPr>
            </w:pPr>
          </w:p>
        </w:tc>
        <w:tc>
          <w:tcPr>
            <w:tcW w:w="14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740" w:type="dxa"/>
            <w:vAlign w:val="bottom"/>
            <w:gridSpan w:val="3"/>
            <w:vMerge w:val="restart"/>
          </w:tcPr>
          <w:p>
            <w:pPr>
              <w:spacing w:after="0" w:line="220"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SOFTWARE INC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TTWO</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0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1440" w:type="dxa"/>
            <w:vAlign w:val="bottom"/>
            <w:gridSpan w:val="2"/>
          </w:tcPr>
          <w:p>
            <w:pPr>
              <w:spacing w:after="0"/>
              <w:rPr>
                <w:sz w:val="4"/>
                <w:szCs w:val="4"/>
                <w:color w:val="auto"/>
              </w:rPr>
            </w:pPr>
          </w:p>
        </w:tc>
        <w:tc>
          <w:tcPr>
            <w:tcW w:w="740" w:type="dxa"/>
            <w:vAlign w:val="bottom"/>
            <w:vMerge w:val="continue"/>
          </w:tcPr>
          <w:p>
            <w:pPr>
              <w:spacing w:after="0"/>
              <w:rPr>
                <w:sz w:val="4"/>
                <w:szCs w:val="4"/>
                <w:color w:val="auto"/>
              </w:rPr>
            </w:pPr>
          </w:p>
        </w:tc>
        <w:tc>
          <w:tcPr>
            <w:tcW w:w="14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3"/>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3"/>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3"/>
            <w:vMerge w:val="continue"/>
          </w:tcPr>
          <w:p>
            <w:pPr>
              <w:spacing w:after="0"/>
              <w:rPr>
                <w:sz w:val="8"/>
                <w:szCs w:val="8"/>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40" w:type="dxa"/>
            <w:vAlign w:val="bottom"/>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740" w:type="dxa"/>
            <w:vAlign w:val="bottom"/>
            <w:tcBorders>
              <w:bottom w:val="single" w:sz="8" w:color="9A9A9A"/>
            </w:tcBorders>
          </w:tcPr>
          <w:p>
            <w:pPr>
              <w:spacing w:after="0"/>
              <w:rPr>
                <w:sz w:val="3"/>
                <w:szCs w:val="3"/>
                <w:color w:val="auto"/>
              </w:rPr>
            </w:pPr>
          </w:p>
        </w:tc>
        <w:tc>
          <w:tcPr>
            <w:tcW w:w="14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540" w:type="dxa"/>
            <w:vAlign w:val="bottom"/>
            <w:tcBorders>
              <w:top w:val="single" w:sz="8" w:color="0000EE"/>
            </w:tcBorders>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136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780" w:type="dxa"/>
            <w:vAlign w:val="bottom"/>
            <w:tcBorders>
              <w:top w:val="single" w:sz="8" w:color="EEEEEE"/>
            </w:tcBorders>
          </w:tcPr>
          <w:p>
            <w:pPr>
              <w:spacing w:after="0"/>
              <w:rPr>
                <w:sz w:val="10"/>
                <w:szCs w:val="10"/>
                <w:color w:val="auto"/>
              </w:rPr>
            </w:pPr>
          </w:p>
        </w:tc>
        <w:tc>
          <w:tcPr>
            <w:tcW w:w="660" w:type="dxa"/>
            <w:vAlign w:val="bottom"/>
            <w:tcBorders>
              <w:top w:val="single" w:sz="8" w:color="EEEEEE"/>
            </w:tcBorders>
          </w:tcPr>
          <w:p>
            <w:pPr>
              <w:spacing w:after="0"/>
              <w:rPr>
                <w:sz w:val="10"/>
                <w:szCs w:val="10"/>
                <w:color w:val="auto"/>
              </w:rPr>
            </w:pPr>
          </w:p>
        </w:tc>
        <w:tc>
          <w:tcPr>
            <w:tcW w:w="740" w:type="dxa"/>
            <w:vAlign w:val="bottom"/>
            <w:tcBorders>
              <w:top w:val="single" w:sz="8" w:color="EEEEEE"/>
            </w:tcBorders>
          </w:tcPr>
          <w:p>
            <w:pPr>
              <w:spacing w:after="0"/>
              <w:rPr>
                <w:sz w:val="10"/>
                <w:szCs w:val="10"/>
                <w:color w:val="auto"/>
              </w:rPr>
            </w:pPr>
          </w:p>
        </w:tc>
        <w:tc>
          <w:tcPr>
            <w:tcW w:w="1460" w:type="dxa"/>
            <w:vAlign w:val="bottom"/>
            <w:tcBorders>
              <w:top w:val="single" w:sz="8" w:color="EEEEEE"/>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40" w:type="dxa"/>
            <w:vAlign w:val="bottom"/>
          </w:tcPr>
          <w:p>
            <w:pPr>
              <w:spacing w:after="0"/>
              <w:rPr>
                <w:sz w:val="4"/>
                <w:szCs w:val="4"/>
                <w:color w:val="auto"/>
              </w:rPr>
            </w:pPr>
          </w:p>
        </w:tc>
        <w:tc>
          <w:tcPr>
            <w:tcW w:w="780" w:type="dxa"/>
            <w:vAlign w:val="bottom"/>
            <w:vMerge w:val="restart"/>
          </w:tcPr>
          <w:p>
            <w:pPr>
              <w:spacing w:after="0" w:line="102" w:lineRule="exact"/>
              <w:rPr>
                <w:sz w:val="20"/>
                <w:szCs w:val="20"/>
                <w:color w:val="auto"/>
              </w:rPr>
            </w:pPr>
            <w:r>
              <w:rPr>
                <w:rFonts w:ascii="Arial" w:cs="Arial" w:eastAsia="Arial" w:hAnsi="Arial"/>
                <w:sz w:val="11"/>
                <w:szCs w:val="11"/>
                <w:color w:val="auto"/>
              </w:rPr>
              <w:t>(Last)</w:t>
            </w:r>
          </w:p>
        </w:tc>
        <w:tc>
          <w:tcPr>
            <w:tcW w:w="1400" w:type="dxa"/>
            <w:vAlign w:val="bottom"/>
            <w:gridSpan w:val="2"/>
            <w:vMerge w:val="restart"/>
          </w:tcPr>
          <w:p>
            <w:pPr>
              <w:ind w:left="440"/>
              <w:spacing w:after="0" w:line="102" w:lineRule="exact"/>
              <w:rPr>
                <w:sz w:val="20"/>
                <w:szCs w:val="20"/>
                <w:color w:val="auto"/>
              </w:rPr>
            </w:pPr>
            <w:r>
              <w:rPr>
                <w:rFonts w:ascii="Arial" w:cs="Arial" w:eastAsia="Arial" w:hAnsi="Arial"/>
                <w:sz w:val="11"/>
                <w:szCs w:val="11"/>
                <w:color w:val="auto"/>
              </w:rPr>
              <w:t>(First)</w:t>
            </w:r>
          </w:p>
        </w:tc>
        <w:tc>
          <w:tcPr>
            <w:tcW w:w="1460" w:type="dxa"/>
            <w:vAlign w:val="bottom"/>
            <w:vMerge w:val="restart"/>
          </w:tcPr>
          <w:p>
            <w:pPr>
              <w:ind w:left="260"/>
              <w:spacing w:after="0" w:line="102" w:lineRule="exact"/>
              <w:rPr>
                <w:sz w:val="20"/>
                <w:szCs w:val="20"/>
                <w:color w:val="auto"/>
              </w:rPr>
            </w:pPr>
            <w:r>
              <w:rPr>
                <w:rFonts w:ascii="Arial" w:cs="Arial" w:eastAsia="Arial" w:hAnsi="Arial"/>
                <w:sz w:val="11"/>
                <w:szCs w:val="11"/>
                <w:color w:val="auto"/>
              </w:rPr>
              <w:t>(Middle)</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340"/>
              <w:spacing w:after="0"/>
              <w:rPr>
                <w:sz w:val="20"/>
                <w:szCs w:val="20"/>
                <w:color w:val="auto"/>
              </w:rPr>
            </w:pPr>
            <w:r>
              <w:rPr>
                <w:rFonts w:ascii="Arial" w:cs="Arial" w:eastAsia="Arial" w:hAnsi="Arial"/>
                <w:sz w:val="17"/>
                <w:szCs w:val="17"/>
                <w:color w:val="0000FF"/>
              </w:rPr>
              <w:t>Chief Financial Officer</w:t>
            </w: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3640" w:type="dxa"/>
            <w:vAlign w:val="bottom"/>
            <w:gridSpan w:val="4"/>
            <w:vMerge w:val="restart"/>
          </w:tcPr>
          <w:p>
            <w:pPr>
              <w:spacing w:after="0"/>
              <w:rPr>
                <w:sz w:val="20"/>
                <w:szCs w:val="20"/>
                <w:color w:val="auto"/>
              </w:rPr>
            </w:pPr>
            <w:r>
              <w:rPr>
                <w:rFonts w:ascii="Arial" w:cs="Arial" w:eastAsia="Arial" w:hAnsi="Arial"/>
                <w:sz w:val="17"/>
                <w:szCs w:val="17"/>
                <w:color w:val="0000FF"/>
              </w:rPr>
              <w:t>C/O TAKE-TWO INTERACTIVE SOFTWARE,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2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1700" w:type="dxa"/>
            <w:vAlign w:val="bottom"/>
            <w:gridSpan w:val="3"/>
            <w:vMerge w:val="restart"/>
          </w:tcPr>
          <w:p>
            <w:pPr>
              <w:ind w:left="160"/>
              <w:spacing w:after="0"/>
              <w:rPr>
                <w:sz w:val="20"/>
                <w:szCs w:val="20"/>
                <w:color w:val="auto"/>
              </w:rPr>
            </w:pPr>
            <w:r>
              <w:rPr>
                <w:rFonts w:ascii="Arial" w:cs="Arial" w:eastAsia="Arial" w:hAnsi="Arial"/>
                <w:sz w:val="17"/>
                <w:szCs w:val="17"/>
                <w:color w:val="0000FF"/>
              </w:rPr>
              <w:t>06/01/2021</w:t>
            </w: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rPr>
              <w:t>INC.</w:t>
            </w: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700" w:type="dxa"/>
            <w:vAlign w:val="bottom"/>
            <w:gridSpan w:val="3"/>
            <w:vMerge w:val="continue"/>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2180" w:type="dxa"/>
            <w:vAlign w:val="bottom"/>
            <w:gridSpan w:val="3"/>
            <w:vMerge w:val="restart"/>
          </w:tcPr>
          <w:p>
            <w:pPr>
              <w:spacing w:after="0"/>
              <w:rPr>
                <w:sz w:val="20"/>
                <w:szCs w:val="20"/>
                <w:color w:val="auto"/>
              </w:rPr>
            </w:pPr>
            <w:r>
              <w:rPr>
                <w:rFonts w:ascii="Arial" w:cs="Arial" w:eastAsia="Arial" w:hAnsi="Arial"/>
                <w:sz w:val="17"/>
                <w:szCs w:val="17"/>
                <w:color w:val="0000FF"/>
              </w:rPr>
              <w:t>110 WEST 44TH STREET</w:t>
            </w: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36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2180" w:type="dxa"/>
            <w:vAlign w:val="bottom"/>
            <w:gridSpan w:val="3"/>
            <w:vMerge w:val="continue"/>
          </w:tcPr>
          <w:p>
            <w:pPr>
              <w:spacing w:after="0"/>
              <w:rPr>
                <w:sz w:val="10"/>
                <w:szCs w:val="10"/>
                <w:color w:val="auto"/>
              </w:rPr>
            </w:pPr>
          </w:p>
        </w:tc>
        <w:tc>
          <w:tcPr>
            <w:tcW w:w="1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3"/>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40" w:type="dxa"/>
            <w:vAlign w:val="bottom"/>
            <w:gridSpan w:val="3"/>
            <w:vMerge w:val="continue"/>
          </w:tcPr>
          <w:p>
            <w:pPr>
              <w:spacing w:after="0"/>
              <w:rPr>
                <w:sz w:val="7"/>
                <w:szCs w:val="7"/>
                <w:color w:val="auto"/>
              </w:rPr>
            </w:pPr>
          </w:p>
        </w:tc>
        <w:tc>
          <w:tcPr>
            <w:tcW w:w="33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25" w:right="359" w:bottom="1440" w:gutter="0" w:footer="0" w:header="0"/>
          <w:type w:val="continuous"/>
        </w:sectPr>
      </w:pPr>
    </w:p>
    <w:p>
      <w:pPr>
        <w:spacing w:after="0" w:line="50"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327" w:hanging="327"/>
        <w:spacing w:after="0"/>
        <w:tabs>
          <w:tab w:leader="none" w:pos="327" w:val="left"/>
        </w:tabs>
        <w:numPr>
          <w:ilvl w:val="0"/>
          <w:numId w:val="1"/>
        </w:numPr>
        <w:rPr>
          <w:rFonts w:ascii="Arial" w:cs="Arial" w:eastAsia="Arial" w:hAnsi="Arial"/>
          <w:sz w:val="17"/>
          <w:szCs w:val="17"/>
          <w:color w:val="0000FF"/>
        </w:rPr>
      </w:pPr>
      <w:r>
        <w:rPr>
          <w:rFonts w:ascii="Arial" w:cs="Arial" w:eastAsia="Arial" w:hAnsi="Arial"/>
          <w:sz w:val="13"/>
          <w:szCs w:val="13"/>
          <w:color w:val="auto"/>
        </w:rPr>
        <w:t>Form filed by One Reporting Person</w:t>
      </w:r>
    </w:p>
    <w:p>
      <w:pPr>
        <w:spacing w:after="0" w:line="79" w:lineRule="exact"/>
        <w:rPr>
          <w:rFonts w:ascii="Arial" w:cs="Arial" w:eastAsia="Arial" w:hAnsi="Arial"/>
          <w:sz w:val="17"/>
          <w:szCs w:val="17"/>
          <w:color w:val="0000FF"/>
        </w:rPr>
      </w:pPr>
    </w:p>
    <w:p>
      <w:pPr>
        <w:ind w:left="327" w:right="500"/>
        <w:spacing w:after="0" w:line="253" w:lineRule="auto"/>
        <w:rPr>
          <w:rFonts w:ascii="Arial" w:cs="Arial" w:eastAsia="Arial" w:hAnsi="Arial"/>
          <w:sz w:val="17"/>
          <w:szCs w:val="17"/>
          <w:color w:val="0000FF"/>
        </w:rPr>
      </w:pPr>
      <w:r>
        <w:rPr>
          <w:rFonts w:ascii="Arial" w:cs="Arial" w:eastAsia="Arial" w:hAnsi="Arial"/>
          <w:sz w:val="13"/>
          <w:szCs w:val="13"/>
          <w:color w:val="auto"/>
        </w:rPr>
        <w:t>Form filed by More than One Reporting Person</w:t>
      </w:r>
    </w:p>
    <w:p>
      <w:pPr>
        <w:spacing w:after="0" w:line="479" w:lineRule="exact"/>
        <w:rPr>
          <w:sz w:val="20"/>
          <w:szCs w:val="20"/>
          <w:color w:val="auto"/>
        </w:rPr>
      </w:pPr>
    </w:p>
    <w:p>
      <w:pPr>
        <w:sectPr>
          <w:pgSz w:w="11900" w:h="16838" w:orient="portrait"/>
          <w:cols w:equalWidth="0" w:num="2">
            <w:col w:w="7213" w:space="720"/>
            <w:col w:w="3147"/>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6"/>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4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3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180" w:type="dxa"/>
            <w:vAlign w:val="bottom"/>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Arial" w:cs="Arial" w:eastAsia="Arial" w:hAnsi="Arial"/>
                <w:sz w:val="17"/>
                <w:szCs w:val="17"/>
                <w:color w:val="0000FF"/>
              </w:rPr>
              <w:t>06/01/2021</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820" w:type="dxa"/>
            <w:vAlign w:val="bottom"/>
            <w:tcBorders>
              <w:bottom w:val="single" w:sz="8" w:color="2C2C2C"/>
            </w:tcBorders>
          </w:tcPr>
          <w:p>
            <w:pPr>
              <w:jc w:val="center"/>
              <w:ind w:right="12"/>
              <w:spacing w:after="0"/>
              <w:rPr>
                <w:sz w:val="20"/>
                <w:szCs w:val="20"/>
                <w:color w:val="auto"/>
              </w:rPr>
            </w:pPr>
            <w:r>
              <w:rPr>
                <w:rFonts w:ascii="Arial" w:cs="Arial" w:eastAsia="Arial" w:hAnsi="Arial"/>
                <w:sz w:val="17"/>
                <w:szCs w:val="17"/>
                <w:color w:val="0000FF"/>
              </w:rPr>
              <w:t>26,735</w:t>
            </w:r>
            <w:r>
              <w:rPr>
                <w:rFonts w:ascii="Arial" w:cs="Arial" w:eastAsia="Arial" w:hAnsi="Arial"/>
                <w:sz w:val="22"/>
                <w:szCs w:val="22"/>
                <w:color w:val="008000"/>
                <w:vertAlign w:val="superscript"/>
              </w:rPr>
              <w:t>(1)</w:t>
            </w:r>
          </w:p>
        </w:tc>
        <w:tc>
          <w:tcPr>
            <w:tcW w:w="38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D</w:t>
            </w:r>
          </w:p>
        </w:tc>
        <w:tc>
          <w:tcPr>
            <w:tcW w:w="1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182.76</w:t>
            </w:r>
          </w:p>
        </w:tc>
        <w:tc>
          <w:tcPr>
            <w:tcW w:w="1200" w:type="dxa"/>
            <w:vAlign w:val="bottom"/>
            <w:tcBorders>
              <w:bottom w:val="single" w:sz="8" w:color="2C2C2C"/>
            </w:tcBorders>
            <w:gridSpan w:val="2"/>
          </w:tcPr>
          <w:p>
            <w:pPr>
              <w:jc w:val="right"/>
              <w:ind w:right="280"/>
              <w:spacing w:after="0"/>
              <w:rPr>
                <w:sz w:val="20"/>
                <w:szCs w:val="20"/>
                <w:color w:val="auto"/>
              </w:rPr>
            </w:pPr>
            <w:r>
              <w:rPr>
                <w:rFonts w:ascii="Arial" w:cs="Arial" w:eastAsia="Arial" w:hAnsi="Arial"/>
                <w:sz w:val="17"/>
                <w:szCs w:val="17"/>
                <w:color w:val="0000FF"/>
              </w:rPr>
              <w:t>184,919</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Arial" w:cs="Arial" w:eastAsia="Arial" w:hAnsi="Arial"/>
                <w:sz w:val="17"/>
                <w:szCs w:val="17"/>
                <w:color w:val="0000FF"/>
              </w:rPr>
              <w:t>06/01/2021</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28,955</w:t>
            </w:r>
            <w:r>
              <w:rPr>
                <w:rFonts w:ascii="Arial" w:cs="Arial" w:eastAsia="Arial" w:hAnsi="Arial"/>
                <w:sz w:val="22"/>
                <w:szCs w:val="22"/>
                <w:color w:val="008000"/>
                <w:w w:val="88"/>
                <w:vertAlign w:val="superscript"/>
              </w:rPr>
              <w:t>(2)(3)</w:t>
            </w:r>
          </w:p>
        </w:tc>
        <w:tc>
          <w:tcPr>
            <w:tcW w:w="38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A</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200"/>
              <w:spacing w:after="0"/>
              <w:rPr>
                <w:sz w:val="20"/>
                <w:szCs w:val="20"/>
                <w:color w:val="auto"/>
              </w:rPr>
            </w:pPr>
            <w:r>
              <w:rPr>
                <w:rFonts w:ascii="Arial" w:cs="Arial" w:eastAsia="Arial" w:hAnsi="Arial"/>
                <w:sz w:val="17"/>
                <w:szCs w:val="17"/>
                <w:color w:val="0000FF"/>
              </w:rPr>
              <w:t>213,874</w:t>
            </w:r>
            <w:r>
              <w:rPr>
                <w:rFonts w:ascii="Arial" w:cs="Arial" w:eastAsia="Arial" w:hAnsi="Arial"/>
                <w:sz w:val="22"/>
                <w:szCs w:val="22"/>
                <w:color w:val="008000"/>
                <w:vertAlign w:val="superscript"/>
              </w:rPr>
              <w:t>(4)</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or</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1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3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40" w:right="220" w:firstLine="7"/>
        <w:spacing w:after="0" w:line="24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represents (i) 12,177 shares withheld by the Issuer for payment of withholding tax liability incurred upon the vesting of time-based and performance-based restricted stock units originally granted on June 1, 2018, which vested on June 1, 2021, (ii) 12,959 shares withheld by the Issuer for payment of withholding tax liability incurred upon the vesting of time-based and performance-based restricted stock units originally granted on June 1, 2019, which vested on June 1, 2021 and (iii) 1,599 shares withheld by the Issuer for payment of withholding tax liability incurred upon the vesting of time-based restricted stock units originally granted on June 1, 2020, which vested on June 1, 2021.</w:t>
      </w:r>
    </w:p>
    <w:p>
      <w:pPr>
        <w:spacing w:after="0" w:line="29" w:lineRule="exact"/>
        <w:rPr>
          <w:rFonts w:ascii="Arial" w:cs="Arial" w:eastAsia="Arial" w:hAnsi="Arial"/>
          <w:sz w:val="13"/>
          <w:szCs w:val="13"/>
          <w:color w:val="008000"/>
        </w:rPr>
      </w:pPr>
    </w:p>
    <w:p>
      <w:pPr>
        <w:ind w:left="40" w:right="220" w:firstLine="7"/>
        <w:spacing w:after="0" w:line="24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grant of 28,955 restricted units to Ms. Goldstein under the Take-Two Interactive Software, Inc. 2017 Stock Incentive Plan. Includes (i) 5,785 time-based restricted units that vest in three equal annual installments commencing on June 1, 2022 and (ii) 23,170 performance-based restricted units that vest in two equal annual installments commencing on June 1, 2023, subject to the satisfaction of certain performance criteria. The number of restricted units was determined based on the dollar value of the award and the average of the closing prices of the common stock on the ten trading days immediately prior to April 1, 2021.</w:t>
      </w:r>
    </w:p>
    <w:p>
      <w:pPr>
        <w:spacing w:after="0" w:line="29" w:lineRule="exact"/>
        <w:rPr>
          <w:rFonts w:ascii="Arial" w:cs="Arial" w:eastAsia="Arial" w:hAnsi="Arial"/>
          <w:sz w:val="13"/>
          <w:szCs w:val="13"/>
          <w:color w:val="008000"/>
        </w:rPr>
      </w:pPr>
    </w:p>
    <w:p>
      <w:pPr>
        <w:ind w:left="40" w:right="24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number of shares of common stock that may be issued upon vesting of the performance-based units assumes the achievement of the maximum performance criteria (200% of target) established by the Issuer's Compensation Committee; however the actual number of such shares may range from zero to 23,170, with the number of shares at target performance equal to 11,585.</w:t>
      </w:r>
    </w:p>
    <w:p>
      <w:pPr>
        <w:ind w:left="40" w:right="2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(i) 118,479 shares of Common Stock, (ii) 15,265 unvested time-based restricted stock units and (iii) 80,130 unvested performance-based restricted stock units. Such unvested awards will vest, or fail to vest, in accordance with the terms of the applicable award agreements.</w:t>
      </w:r>
    </w:p>
    <w:p>
      <w:pPr>
        <w:spacing w:after="0" w:line="2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3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4"/>
              </w:rPr>
              <w:t>/s/ Lainie Goldstein</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06/03/2021</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99513" TargetMode="External"/><Relationship Id="rId13" Type="http://schemas.openxmlformats.org/officeDocument/2006/relationships/hyperlink" Target="http://www.sec.gov/cgi-bin/browse-edgar?action=getcompany&amp;CIK=0000946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2021-06-03T16:08:17Z</dcterms:created>
  <dcterms:modified xsi:type="dcterms:W3CDTF">2021-06-03T16:08:17Z</dcterms:modified>
</cp:coreProperties>
</file>