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13, 2021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46" w:right="339" w:bottom="1440" w:gutter="0" w:footer="0" w:header="0"/>
        </w:sectPr>
      </w:pPr>
    </w:p>
    <w:p>
      <w:pPr>
        <w:spacing w:after="0" w:line="22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001-34003</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51-0350842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646" w:right="339" w:bottom="1440" w:gutter="0" w:footer="0" w:header="0"/>
          <w:type w:val="continuous"/>
        </w:sectPr>
      </w:pPr>
    </w:p>
    <w:p>
      <w:pPr>
        <w:spacing w:after="0" w:line="246"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110 West 44th Street, New York, New York</w:t>
      </w:r>
    </w:p>
    <w:p>
      <w:pPr>
        <w:spacing w:after="0" w:line="43"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4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536-2842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TTWO</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January 13, 2021, Take-Two Interactive Software, Inc. issued a press release announcing the lapse of its offer to acquire Codemasters Group Holdings plc. The press release is attached as Exhibit 99.1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1"/>
        </w:trPr>
        <w:tc>
          <w:tcPr>
            <w:tcW w:w="114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220" w:type="dxa"/>
            <w:vAlign w:val="bottom"/>
          </w:tcPr>
          <w:p>
            <w:pPr>
              <w:spacing w:after="0"/>
              <w:rPr>
                <w:sz w:val="18"/>
                <w:szCs w:val="18"/>
                <w:color w:val="auto"/>
              </w:rPr>
            </w:pPr>
          </w:p>
        </w:tc>
        <w:tc>
          <w:tcPr>
            <w:tcW w:w="988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January 13, 2021.</w:t>
              </w:r>
            </w:hyperlink>
          </w:p>
        </w:tc>
      </w:tr>
    </w:tbl>
    <w:p>
      <w:pPr>
        <w:ind w:left="1360" w:hanging="1348"/>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Breitman</w:t>
            </w:r>
          </w:p>
        </w:tc>
        <w:tc>
          <w:tcPr>
            <w:tcW w:w="0" w:type="dxa"/>
            <w:vAlign w:val="bottom"/>
          </w:tcPr>
          <w:p>
            <w:pPr>
              <w:spacing w:after="0"/>
              <w:rPr>
                <w:sz w:val="1"/>
                <w:szCs w:val="1"/>
                <w:color w:val="auto"/>
              </w:rPr>
            </w:pP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Breitman</w:t>
            </w:r>
          </w:p>
        </w:tc>
        <w:tc>
          <w:tcPr>
            <w:tcW w:w="0" w:type="dxa"/>
            <w:vAlign w:val="bottom"/>
          </w:tcPr>
          <w:p>
            <w:pPr>
              <w:spacing w:after="0"/>
              <w:rPr>
                <w:sz w:val="1"/>
                <w:szCs w:val="1"/>
                <w:color w:val="auto"/>
              </w:rPr>
            </w:pPr>
          </w:p>
        </w:tc>
      </w:tr>
      <w:tr>
        <w:trPr>
          <w:trHeight w:val="216"/>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Americas &amp; Corporate</w:t>
            </w:r>
          </w:p>
        </w:tc>
        <w:tc>
          <w:tcPr>
            <w:tcW w:w="0" w:type="dxa"/>
            <w:vAlign w:val="bottom"/>
          </w:tcPr>
          <w:p>
            <w:pPr>
              <w:spacing w:after="0"/>
              <w:rPr>
                <w:sz w:val="1"/>
                <w:szCs w:val="1"/>
                <w:color w:val="auto"/>
              </w:rPr>
            </w:pPr>
          </w:p>
        </w:tc>
      </w:tr>
      <w:tr>
        <w:trPr>
          <w:trHeight w:val="234"/>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January 13, 2021</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0" w:type="dxa"/>
            <w:vAlign w:val="bottom"/>
          </w:tcPr>
          <w:p>
            <w:pPr>
              <w:spacing w:after="0"/>
              <w:rPr>
                <w:sz w:val="1"/>
                <w:szCs w:val="1"/>
                <w:color w:val="auto"/>
              </w:rPr>
            </w:pPr>
          </w:p>
        </w:tc>
      </w:tr>
      <w:tr>
        <w:trPr>
          <w:trHeight w:val="216"/>
        </w:trPr>
        <w:tc>
          <w:tcPr>
            <w:tcW w:w="630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300" w:type="dxa"/>
            <w:vAlign w:val="bottom"/>
            <w:tcBorders>
              <w:bottom w:val="single" w:sz="8" w:color="auto"/>
            </w:tcBorders>
          </w:tcPr>
          <w:p>
            <w:pPr>
              <w:ind w:left="5480"/>
              <w:spacing w:after="0"/>
              <w:rPr>
                <w:sz w:val="20"/>
                <w:szCs w:val="20"/>
                <w:color w:val="auto"/>
              </w:rPr>
            </w:pPr>
            <w:r>
              <w:rPr>
                <w:rFonts w:ascii="Times New Roman" w:cs="Times New Roman" w:eastAsia="Times New Roman" w:hAnsi="Times New Roman"/>
                <w:sz w:val="18"/>
                <w:szCs w:val="18"/>
                <w:color w:val="auto"/>
              </w:rPr>
              <w:t>- 3 -</w:t>
            </w:r>
          </w:p>
        </w:tc>
        <w:tc>
          <w:tcPr>
            <w:tcW w:w="4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Press)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Lewis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Communications &amp; Public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9" w:lineRule="exact"/>
        <w:rPr>
          <w:sz w:val="20"/>
          <w:szCs w:val="20"/>
          <w:color w:val="auto"/>
        </w:rPr>
      </w:pPr>
    </w:p>
    <w:p>
      <w:pPr>
        <w:ind w:right="9020" w:firstLine="8"/>
        <w:spacing w:after="0" w:line="26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536-2983 </w:t>
      </w:r>
      <w:r>
        <w:rPr>
          <w:rFonts w:ascii="Times New Roman" w:cs="Times New Roman" w:eastAsia="Times New Roman" w:hAnsi="Times New Roman"/>
          <w:sz w:val="18"/>
          <w:szCs w:val="18"/>
          <w:u w:val="single" w:color="auto"/>
          <w:color w:val="auto"/>
        </w:rPr>
        <w:t>Alan.Lewis@take2games.com</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Take-Two Interactive Software, Inc. Announces Lapse of</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Offer to Acquire Codemasters Group Holdings PLC</w:t>
      </w:r>
    </w:p>
    <w:p>
      <w:pPr>
        <w:spacing w:after="0" w:line="198" w:lineRule="exact"/>
        <w:rPr>
          <w:sz w:val="20"/>
          <w:szCs w:val="20"/>
          <w:color w:val="auto"/>
        </w:rPr>
      </w:pPr>
    </w:p>
    <w:p>
      <w:pPr>
        <w:jc w:val="both"/>
        <w:ind w:right="260"/>
        <w:spacing w:after="0" w:line="274" w:lineRule="auto"/>
        <w:rPr>
          <w:sz w:val="20"/>
          <w:szCs w:val="20"/>
          <w:color w:val="auto"/>
        </w:rPr>
      </w:pPr>
      <w:r>
        <w:rPr>
          <w:rFonts w:ascii="Times New Roman" w:cs="Times New Roman" w:eastAsia="Times New Roman" w:hAnsi="Times New Roman"/>
          <w:sz w:val="17"/>
          <w:szCs w:val="17"/>
          <w:b w:val="1"/>
          <w:bCs w:val="1"/>
          <w:u w:val="single" w:color="auto"/>
          <w:color w:val="auto"/>
        </w:rPr>
        <w:t>New York, NY – January 13, 2021</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Take-Two Interactive Software, Inc. (NASDAQ: TTWO) today announced that following the December 14, 2020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announcement by the Board of Codemasters that it had withdrawn its recommendation of the Company's offer to acquire Codemasters Group Holdings PLC, Take-Two has, with the consent of the Panel, lapsed its offer. As noted in the Scheme Document (the "Scheme Document") dated November 30,</w:t>
      </w:r>
    </w:p>
    <w:p>
      <w:pPr>
        <w:spacing w:after="0" w:line="1" w:lineRule="exact"/>
        <w:rPr>
          <w:sz w:val="20"/>
          <w:szCs w:val="20"/>
          <w:color w:val="auto"/>
        </w:rPr>
      </w:pPr>
    </w:p>
    <w:p>
      <w:pPr>
        <w:ind w:right="60"/>
        <w:spacing w:after="0" w:line="209" w:lineRule="auto"/>
        <w:rPr>
          <w:sz w:val="20"/>
          <w:szCs w:val="20"/>
          <w:color w:val="auto"/>
        </w:rPr>
      </w:pPr>
      <w:r>
        <w:rPr>
          <w:rFonts w:ascii="Times New Roman" w:cs="Times New Roman" w:eastAsia="Times New Roman" w:hAnsi="Times New Roman"/>
          <w:sz w:val="18"/>
          <w:szCs w:val="18"/>
          <w:color w:val="auto"/>
        </w:rPr>
        <w:t>2020, Take-Two was entitled to lapse the offer if the Court Meeting and General Meeting were not held on or before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after the expected date of such Meetings set out in the Scheme Document. The expected date of such Codemasters' Shareholder Meetings set out in the Scheme Document was</w:t>
      </w:r>
    </w:p>
    <w:p>
      <w:pPr>
        <w:spacing w:after="0" w:line="2" w:lineRule="exact"/>
        <w:rPr>
          <w:sz w:val="20"/>
          <w:szCs w:val="20"/>
          <w:color w:val="auto"/>
        </w:rPr>
      </w:pPr>
    </w:p>
    <w:p>
      <w:pPr>
        <w:ind w:right="320"/>
        <w:spacing w:after="0" w:line="209" w:lineRule="auto"/>
        <w:rPr>
          <w:sz w:val="20"/>
          <w:szCs w:val="20"/>
          <w:color w:val="auto"/>
        </w:rPr>
      </w:pPr>
      <w:r>
        <w:rPr>
          <w:rFonts w:ascii="Times New Roman" w:cs="Times New Roman" w:eastAsia="Times New Roman" w:hAnsi="Times New Roman"/>
          <w:sz w:val="18"/>
          <w:szCs w:val="18"/>
          <w:color w:val="auto"/>
        </w:rPr>
        <w:t>December 21, 2020, and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after such date was January 12, 2021. Codemasters' Shareholder Meetings were not held on or before January 12, 2021 and Take-Two has not extended this date. As a result, the Co-operation Agreement has automatically terminated in accordance with its terms.</w:t>
      </w:r>
    </w:p>
    <w:p>
      <w:pPr>
        <w:spacing w:after="0" w:line="200"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Take-Two remains a highly disciplined organization and, with its strong balance sheet, will continue to pursue selectively organic and inorganic opportunities that are designed to enhance the Company's long-term growth and deliver results to its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and not defined in this announcement have the meanings given to them in the Scheme Document.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Take-Two Interactive Software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Times New Roman" w:cs="Times New Roman" w:eastAsia="Times New Roman" w:hAnsi="Times New Roman"/>
          <w:sz w:val="18"/>
          <w:szCs w:val="18"/>
          <w:u w:val="single" w:color="auto"/>
          <w:color w:val="auto"/>
        </w:rPr>
        <w:t>http://www.take2games.com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trademarks and copyrights contained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Times New Roman" w:cs="Times New Roman" w:eastAsia="Times New Roman" w:hAnsi="Times New Roman"/>
          <w:sz w:val="18"/>
          <w:szCs w:val="18"/>
          <w:i w:val="1"/>
          <w:iCs w:val="1"/>
          <w:color w:val="auto"/>
        </w:rPr>
        <w:t xml:space="preserve">Grand Theft Auto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NBA 2K </w:t>
      </w:r>
      <w:r>
        <w:rPr>
          <w:rFonts w:ascii="Times New Roman" w:cs="Times New Roman" w:eastAsia="Times New Roman" w:hAnsi="Times New Roman"/>
          <w:sz w:val="18"/>
          <w:szCs w:val="18"/>
          <w:color w:val="auto"/>
        </w:rPr>
        <w:t>products and our ability to develop other hit titles; our ability to leverage opportunities on PlayStation 5 and Xbox Series 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timely release and significant market acceptance of our games; the ability to maintain acceptable pricing levels on our games; and risks associated with international operations.</w:t>
      </w:r>
    </w:p>
    <w:p>
      <w:pPr>
        <w:spacing w:after="0" w:line="1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lvl w:ilvl="1">
      <w:lvlJc w:val="left"/>
      <w:lvlText w:val="-"/>
      <w:numFmt w:val="bullet"/>
      <w:start w:val="1"/>
    </w:lvl>
  </w:abstractNum>
  <w:abstractNum w:abstractNumId="2">
    <w:nsid w:val="19495CFF"/>
    <w:multiLevelType w:val="hybridMultilevel"/>
    <w:lvl w:ilvl="0">
      <w:lvlJc w:val="left"/>
      <w:lvlText w:val="(%1)"/>
      <w:numFmt w:val="decimal"/>
      <w:start w:val="6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2021-01-13T06:27:51Z</dcterms:created>
  <dcterms:modified xsi:type="dcterms:W3CDTF">2021-01-13T06:27:51Z</dcterms:modified>
</cp:coreProperties>
</file>