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GORDON WILLIAM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324</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60,897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acquisition of shares pursuant to a grant of restricted common stock pursuant to the Director compensation program (the "Program") and the Issuer's 2017 Stock Incentive Plan (the "Stock Plan"). Includes 254 shares of restricted stock that vest on the first anniversary of the Pricing Date (as defined below) and 70 shares of common stock granted in lieu of cash compensation at the election of the Reporting Person, which shares were fully vested upon grant. As provided by the terms of the Program and the Stock Plan, (i) the grant date was August 14, 2025; and (ii) the number of shares were determined based on the dollar value of the award and the average of the closing prices of the common stock on the thirty trading days prior to August 14, 2025 (the "Pricing Date"), the fifth trading day following the filing of the Issuer's Quarterly Report on Form 10-Q.</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Diamond, attorney-in-fact for Mr. William B.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9590"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3823</Characters>
  <CharactersWithSpaces>4486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