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Dornemann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08/10/2021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21"/>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484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14,346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10, 2021; and (ii) the number of shares were determined based on the dollar value of the award and the average of the closing prices of the common stock on the ten trading days prior to August 10, 2021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9602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2021-08-12T16:24:20Z</dcterms:created>
  <dcterms:modified xsi:type="dcterms:W3CDTF">2021-08-12T16:24:20Z</dcterms:modified>
</cp:coreProperties>
</file>